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B7" w:rsidRPr="00C56FB2" w:rsidRDefault="00B062B7">
      <w:pPr>
        <w:spacing w:before="6"/>
        <w:rPr>
          <w:rFonts w:ascii="Times New Roman" w:eastAsia="Times New Roman" w:hAnsi="Times New Roman" w:cs="Times New Roman"/>
          <w:sz w:val="6"/>
          <w:szCs w:val="6"/>
          <w:lang w:val="hu-HU"/>
        </w:rPr>
      </w:pPr>
      <w:bookmarkStart w:id="0" w:name="_GoBack"/>
      <w:bookmarkEnd w:id="0"/>
    </w:p>
    <w:p w:rsidR="00B062B7" w:rsidRPr="00C56FB2" w:rsidRDefault="0058507E">
      <w:pPr>
        <w:tabs>
          <w:tab w:val="left" w:pos="8130"/>
        </w:tabs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C56FB2">
        <w:rPr>
          <w:rFonts w:ascii="Times New Roman"/>
          <w:noProof/>
          <w:sz w:val="20"/>
          <w:lang w:val="hu-HU" w:eastAsia="hu-HU"/>
        </w:rPr>
        <w:drawing>
          <wp:inline distT="0" distB="0" distL="0" distR="0">
            <wp:extent cx="2049399" cy="6831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399" cy="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FB2">
        <w:rPr>
          <w:rFonts w:ascii="Times New Roman"/>
          <w:sz w:val="20"/>
          <w:lang w:val="hu-HU"/>
        </w:rPr>
        <w:tab/>
      </w:r>
      <w:r w:rsidRPr="00C56FB2">
        <w:rPr>
          <w:rFonts w:ascii="Times New Roman"/>
          <w:noProof/>
          <w:position w:val="19"/>
          <w:sz w:val="20"/>
          <w:lang w:val="hu-HU" w:eastAsia="hu-HU"/>
        </w:rPr>
        <w:drawing>
          <wp:inline distT="0" distB="0" distL="0" distR="0">
            <wp:extent cx="1413478" cy="6769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478" cy="67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2B7" w:rsidRPr="00C56FB2" w:rsidRDefault="00B062B7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B062B7" w:rsidRPr="00C56FB2" w:rsidRDefault="00B062B7">
      <w:pPr>
        <w:spacing w:before="9"/>
        <w:rPr>
          <w:rFonts w:ascii="Times New Roman" w:eastAsia="Times New Roman" w:hAnsi="Times New Roman" w:cs="Times New Roman"/>
          <w:lang w:val="hu-HU"/>
        </w:rPr>
      </w:pPr>
    </w:p>
    <w:p w:rsidR="00BF5437" w:rsidRPr="00C56FB2" w:rsidRDefault="00BF5437" w:rsidP="00B314A1">
      <w:pPr>
        <w:spacing w:before="61"/>
        <w:ind w:left="142"/>
        <w:rPr>
          <w:b/>
          <w:spacing w:val="-1"/>
          <w:sz w:val="32"/>
          <w:szCs w:val="32"/>
          <w:lang w:val="hu-HU"/>
        </w:rPr>
      </w:pPr>
    </w:p>
    <w:p w:rsidR="00BF5437" w:rsidRPr="00C56FB2" w:rsidRDefault="00BF5437" w:rsidP="00B314A1">
      <w:pPr>
        <w:spacing w:before="61"/>
        <w:ind w:left="142"/>
        <w:rPr>
          <w:b/>
          <w:spacing w:val="-1"/>
          <w:sz w:val="32"/>
          <w:szCs w:val="32"/>
          <w:lang w:val="hu-HU"/>
        </w:rPr>
      </w:pPr>
    </w:p>
    <w:p w:rsidR="00B062B7" w:rsidRPr="00C56FB2" w:rsidRDefault="00B314A1" w:rsidP="00BF5437">
      <w:pPr>
        <w:spacing w:before="61"/>
        <w:ind w:left="142"/>
        <w:jc w:val="center"/>
        <w:rPr>
          <w:b/>
          <w:i/>
          <w:outline/>
          <w:color w:val="0070C0"/>
          <w:sz w:val="48"/>
          <w:szCs w:val="48"/>
          <w:lang w:val="hu-H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56FB2">
        <w:rPr>
          <w:b/>
          <w:i/>
          <w:outline/>
          <w:color w:val="0070C0"/>
          <w:sz w:val="48"/>
          <w:szCs w:val="48"/>
          <w:lang w:val="hu-H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EURÓPAI VIDEOJÁTÉKOK FEJLESZTÉSÉRE IRÁNYULÓ PROJEKTEK TÁMOGATÁSA</w:t>
      </w:r>
    </w:p>
    <w:p w:rsidR="00BF5437" w:rsidRPr="00C56FB2" w:rsidRDefault="00BF5437" w:rsidP="00BF5437">
      <w:pPr>
        <w:spacing w:before="61"/>
        <w:ind w:left="142"/>
        <w:jc w:val="center"/>
        <w:rPr>
          <w:rFonts w:eastAsia="Times New Roman" w:cs="Times New Roman"/>
          <w:i/>
          <w:color w:val="0070C0"/>
          <w:sz w:val="48"/>
          <w:szCs w:val="48"/>
          <w:lang w:val="hu-H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C56FB2">
        <w:rPr>
          <w:b/>
          <w:i/>
          <w:outline/>
          <w:color w:val="0070C0"/>
          <w:sz w:val="48"/>
          <w:szCs w:val="48"/>
          <w:lang w:val="hu-H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2015</w:t>
      </w:r>
    </w:p>
    <w:p w:rsidR="00B062B7" w:rsidRPr="00C56FB2" w:rsidRDefault="00B062B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B062B7" w:rsidRPr="00C56FB2" w:rsidRDefault="00B062B7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  <w:lang w:val="hu-HU"/>
        </w:rPr>
      </w:pPr>
    </w:p>
    <w:p w:rsidR="00B062B7" w:rsidRPr="00C56FB2" w:rsidRDefault="00570B3D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C56FB2"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6461125" cy="1647825"/>
                <wp:effectExtent l="0" t="0" r="15875" b="28575"/>
                <wp:docPr id="7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64782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F5" w:rsidRPr="00C56FB2" w:rsidRDefault="00B314A1" w:rsidP="004F418C">
                            <w:pPr>
                              <w:spacing w:before="252"/>
                              <w:ind w:left="2675" w:right="2627" w:hanging="51"/>
                              <w:jc w:val="center"/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C56FB2">
                              <w:rPr>
                                <w:b/>
                                <w:spacing w:val="-1"/>
                                <w:sz w:val="32"/>
                                <w:szCs w:val="32"/>
                                <w:lang w:val="hu-HU"/>
                              </w:rPr>
                              <w:t>GY.I.K.</w:t>
                            </w:r>
                            <w:r w:rsidR="0058507E" w:rsidRPr="00C56FB2">
                              <w:rPr>
                                <w:b/>
                                <w:spacing w:val="-11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Pr="00C56FB2">
                              <w:rPr>
                                <w:b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58507E" w:rsidRPr="00C56FB2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Pr="00C56FB2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>Gyakran Ismételt Kérdések</w:t>
                            </w:r>
                            <w:r w:rsidR="0058507E" w:rsidRPr="00C56FB2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="00F25FCA" w:rsidRPr="00C56FB2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>az EACEA/06/20</w:t>
                            </w:r>
                            <w:r w:rsidR="00B65FF5" w:rsidRPr="00C56FB2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>15 Támogatási Pályázat kapcsán.</w:t>
                            </w:r>
                          </w:p>
                          <w:p w:rsidR="00B062B7" w:rsidRPr="00C56FB2" w:rsidRDefault="00B65FF5" w:rsidP="004F418C">
                            <w:pPr>
                              <w:spacing w:before="252"/>
                              <w:ind w:left="2675" w:right="2627" w:hanging="51"/>
                              <w:jc w:val="center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C56FB2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>A</w:t>
                            </w:r>
                            <w:r w:rsidR="00F25FCA" w:rsidRPr="00C56FB2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 xml:space="preserve"> pályázatok leadási határideje: 2015.03.</w:t>
                            </w:r>
                            <w:r w:rsidR="0058507E" w:rsidRPr="00C56FB2">
                              <w:rPr>
                                <w:b/>
                                <w:spacing w:val="-1"/>
                                <w:sz w:val="32"/>
                                <w:szCs w:val="32"/>
                                <w:lang w:val="hu-HU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width:508.75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" fillcolor="#c5d9f0" strokeweight=".58pt">
                <v:textbox inset="0,0,0,0">
                  <w:txbxContent>
                    <w:p w:rsidR="00B65FF5" w:rsidRPr="00C56FB2" w:rsidRDefault="00B314A1" w:rsidP="004F418C">
                      <w:pPr>
                        <w:spacing w:before="252"/>
                        <w:ind w:left="2675" w:right="2627" w:hanging="51"/>
                        <w:jc w:val="center"/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</w:pPr>
                      <w:r w:rsidRPr="00C56FB2">
                        <w:rPr>
                          <w:b/>
                          <w:spacing w:val="-1"/>
                          <w:sz w:val="32"/>
                          <w:szCs w:val="32"/>
                          <w:lang w:val="hu-HU"/>
                        </w:rPr>
                        <w:t>GY</w:t>
                      </w:r>
                      <w:proofErr w:type="gramStart"/>
                      <w:r w:rsidRPr="00C56FB2">
                        <w:rPr>
                          <w:b/>
                          <w:spacing w:val="-1"/>
                          <w:sz w:val="32"/>
                          <w:szCs w:val="32"/>
                          <w:lang w:val="hu-HU"/>
                        </w:rPr>
                        <w:t>.I.</w:t>
                      </w:r>
                      <w:proofErr w:type="gramEnd"/>
                      <w:r w:rsidRPr="00C56FB2">
                        <w:rPr>
                          <w:b/>
                          <w:spacing w:val="-1"/>
                          <w:sz w:val="32"/>
                          <w:szCs w:val="32"/>
                          <w:lang w:val="hu-HU"/>
                        </w:rPr>
                        <w:t>K.</w:t>
                      </w:r>
                      <w:r w:rsidR="0058507E" w:rsidRPr="00C56FB2">
                        <w:rPr>
                          <w:b/>
                          <w:spacing w:val="-11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Pr="00C56FB2">
                        <w:rPr>
                          <w:b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58507E" w:rsidRPr="00C56FB2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Pr="00C56FB2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>Gyakran Ismételt Kérdések</w:t>
                      </w:r>
                      <w:r w:rsidR="0058507E" w:rsidRPr="00C56FB2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="00F25FCA" w:rsidRPr="00C56FB2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>az EACEA/06/20</w:t>
                      </w:r>
                      <w:r w:rsidR="00B65FF5" w:rsidRPr="00C56FB2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>15 Támogatási Pályázat kapcsán.</w:t>
                      </w:r>
                    </w:p>
                    <w:p w:rsidR="00B062B7" w:rsidRPr="00C56FB2" w:rsidRDefault="00B65FF5" w:rsidP="004F418C">
                      <w:pPr>
                        <w:spacing w:before="252"/>
                        <w:ind w:left="2675" w:right="2627" w:hanging="51"/>
                        <w:jc w:val="center"/>
                        <w:rPr>
                          <w:rFonts w:eastAsia="Times New Roman" w:cs="Times New Roman"/>
                          <w:sz w:val="32"/>
                          <w:szCs w:val="32"/>
                          <w:lang w:val="hu-HU"/>
                        </w:rPr>
                      </w:pPr>
                      <w:r w:rsidRPr="00C56FB2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>A</w:t>
                      </w:r>
                      <w:r w:rsidR="00F25FCA" w:rsidRPr="00C56FB2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 xml:space="preserve"> pályázatok leadási határideje: 2015.03.</w:t>
                      </w:r>
                      <w:r w:rsidR="0058507E" w:rsidRPr="00C56FB2">
                        <w:rPr>
                          <w:b/>
                          <w:spacing w:val="-1"/>
                          <w:sz w:val="32"/>
                          <w:szCs w:val="32"/>
                          <w:lang w:val="hu-HU"/>
                        </w:rPr>
                        <w:t>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62B7" w:rsidRPr="00C56FB2" w:rsidRDefault="00B062B7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  <w:lang w:val="hu-HU"/>
        </w:rPr>
      </w:pPr>
    </w:p>
    <w:p w:rsidR="00B314A1" w:rsidRPr="00C56FB2" w:rsidRDefault="00B314A1">
      <w:pPr>
        <w:spacing w:before="69" w:line="239" w:lineRule="auto"/>
        <w:ind w:left="252" w:right="104"/>
        <w:jc w:val="both"/>
        <w:rPr>
          <w:b/>
          <w:sz w:val="28"/>
          <w:szCs w:val="28"/>
          <w:lang w:val="hu-HU"/>
        </w:rPr>
      </w:pPr>
      <w:r w:rsidRPr="00C56FB2">
        <w:rPr>
          <w:b/>
          <w:sz w:val="28"/>
          <w:szCs w:val="28"/>
          <w:lang w:val="hu-HU"/>
        </w:rPr>
        <w:t>Ez a dokumentum arra hivatott, hogy a Pályázóknak hasznos információval szolgáljon. Mindeközben nem írja felül az eredeti Pályázati Kiírás kritériumait és irányelveit. Ezek az alábbi linkre kattintva érhetőek el:</w:t>
      </w:r>
    </w:p>
    <w:p w:rsidR="004F418C" w:rsidRPr="00C56FB2" w:rsidRDefault="004F418C">
      <w:pPr>
        <w:spacing w:before="69" w:line="239" w:lineRule="auto"/>
        <w:ind w:left="252" w:right="104"/>
        <w:jc w:val="both"/>
        <w:rPr>
          <w:b/>
          <w:color w:val="FF0000"/>
          <w:spacing w:val="19"/>
          <w:sz w:val="28"/>
          <w:szCs w:val="28"/>
          <w:lang w:val="hu-HU"/>
        </w:rPr>
      </w:pPr>
    </w:p>
    <w:p w:rsidR="00B062B7" w:rsidRPr="00C56FB2" w:rsidRDefault="00D17662" w:rsidP="004F418C">
      <w:pPr>
        <w:pStyle w:val="Szvegtrzs"/>
        <w:rPr>
          <w:lang w:val="hu-HU"/>
        </w:rPr>
      </w:pPr>
      <w:hyperlink r:id="rId11" w:history="1">
        <w:r w:rsidR="004F418C" w:rsidRPr="00C56FB2">
          <w:rPr>
            <w:rStyle w:val="Hiperhivatkozs"/>
            <w:lang w:val="hu-HU"/>
          </w:rPr>
          <w:t>https://eacea.ec.europa.eu/creative-europe/funding/development-video-games-2015_en</w:t>
        </w:r>
      </w:hyperlink>
      <w:r w:rsidR="004F418C" w:rsidRPr="00C56FB2">
        <w:rPr>
          <w:lang w:val="hu-HU"/>
        </w:rPr>
        <w:t xml:space="preserve"> </w:t>
      </w:r>
    </w:p>
    <w:p w:rsidR="00B062B7" w:rsidRPr="00C56FB2" w:rsidRDefault="00B062B7">
      <w:pPr>
        <w:spacing w:before="9"/>
        <w:rPr>
          <w:rFonts w:eastAsia="Times New Roman" w:cs="Times New Roman"/>
          <w:sz w:val="21"/>
          <w:szCs w:val="21"/>
          <w:lang w:val="hu-HU"/>
        </w:rPr>
      </w:pPr>
    </w:p>
    <w:p w:rsidR="00B062B7" w:rsidRPr="00C56FB2" w:rsidRDefault="00B314A1">
      <w:pPr>
        <w:spacing w:before="69"/>
        <w:ind w:left="252"/>
        <w:rPr>
          <w:rFonts w:eastAsia="Times New Roman" w:cs="Times New Roman"/>
          <w:sz w:val="28"/>
          <w:szCs w:val="28"/>
          <w:lang w:val="hu-HU"/>
        </w:rPr>
      </w:pPr>
      <w:r w:rsidRPr="00C56FB2">
        <w:rPr>
          <w:spacing w:val="-2"/>
          <w:sz w:val="28"/>
          <w:szCs w:val="28"/>
          <w:lang w:val="hu-HU"/>
        </w:rPr>
        <w:t>Kizárólag a Pályázati Kiírásra és az azt követő körökre vonatkozik.</w:t>
      </w:r>
    </w:p>
    <w:p w:rsidR="00B062B7" w:rsidRPr="00C56FB2" w:rsidRDefault="00B062B7">
      <w:pPr>
        <w:rPr>
          <w:rFonts w:eastAsia="Times New Roman" w:cs="Times New Roman"/>
          <w:sz w:val="24"/>
          <w:szCs w:val="24"/>
          <w:lang w:val="hu-HU"/>
        </w:rPr>
      </w:pPr>
    </w:p>
    <w:p w:rsidR="00EB1E13" w:rsidRPr="00C56FB2" w:rsidRDefault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56FB2">
        <w:rPr>
          <w:rFonts w:ascii="Times New Roman" w:eastAsia="Times New Roman" w:hAnsi="Times New Roman" w:cs="Times New Roman"/>
          <w:sz w:val="24"/>
          <w:szCs w:val="24"/>
          <w:lang w:val="hu-H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6888071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F6FD0" w:rsidRPr="00C56FB2" w:rsidRDefault="005452B3" w:rsidP="005452B3">
          <w:pPr>
            <w:pStyle w:val="Tartalomjegyzkcmsora"/>
            <w:jc w:val="center"/>
          </w:pPr>
          <w:r w:rsidRPr="00C56FB2">
            <w:t>Kérdések listája</w:t>
          </w:r>
        </w:p>
        <w:p w:rsidR="005452B3" w:rsidRPr="00C56FB2" w:rsidRDefault="005F6FD0">
          <w:pPr>
            <w:pStyle w:val="TJ1"/>
            <w:tabs>
              <w:tab w:val="left" w:pos="551"/>
              <w:tab w:val="right" w:leader="dot" w:pos="10660"/>
            </w:tabs>
            <w:rPr>
              <w:rFonts w:asciiTheme="minorHAnsi" w:eastAsiaTheme="minorEastAsia" w:hAnsiTheme="minorHAnsi"/>
              <w:noProof/>
              <w:lang w:val="hu-HU" w:eastAsia="hu-HU"/>
            </w:rPr>
          </w:pPr>
          <w:r w:rsidRPr="00C56FB2">
            <w:rPr>
              <w:lang w:val="hu-HU"/>
            </w:rPr>
            <w:fldChar w:fldCharType="begin"/>
          </w:r>
          <w:r w:rsidRPr="00C56FB2">
            <w:rPr>
              <w:lang w:val="hu-HU"/>
            </w:rPr>
            <w:instrText xml:space="preserve"> TOC \o "1-3" \h \z \u </w:instrText>
          </w:r>
          <w:r w:rsidRPr="00C56FB2">
            <w:rPr>
              <w:lang w:val="hu-HU"/>
            </w:rPr>
            <w:fldChar w:fldCharType="separate"/>
          </w:r>
          <w:hyperlink w:anchor="_Toc412051448" w:history="1">
            <w:r w:rsidR="005452B3" w:rsidRPr="00C56FB2">
              <w:rPr>
                <w:rStyle w:val="Hiperhivatkozs"/>
                <w:noProof/>
                <w:lang w:val="hu-HU"/>
              </w:rPr>
              <w:t>1.</w:t>
            </w:r>
            <w:r w:rsidR="005452B3" w:rsidRPr="00C56FB2">
              <w:rPr>
                <w:rFonts w:asciiTheme="minorHAnsi" w:eastAsiaTheme="minorEastAsia" w:hAnsiTheme="minorHAnsi"/>
                <w:noProof/>
                <w:lang w:val="hu-HU" w:eastAsia="hu-HU"/>
              </w:rPr>
              <w:tab/>
            </w:r>
            <w:r w:rsidR="005452B3" w:rsidRPr="00C56FB2">
              <w:rPr>
                <w:rStyle w:val="Hiperhivatkozs"/>
                <w:noProof/>
                <w:lang w:val="hu-HU"/>
              </w:rPr>
              <w:t>ALKALMASSÁGI SZEMPONTOK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_Toc412051448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3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2"/>
            <w:tabs>
              <w:tab w:val="right" w:leader="dot" w:pos="10660"/>
            </w:tabs>
            <w:rPr>
              <w:rFonts w:asciiTheme="minorHAnsi" w:eastAsiaTheme="minorEastAsia" w:hAnsiTheme="minorHAnsi"/>
              <w:noProof/>
              <w:lang w:val="hu-HU" w:eastAsia="hu-HU"/>
            </w:rPr>
          </w:pPr>
          <w:hyperlink w:anchor="_Toc412051449" w:history="1">
            <w:r w:rsidR="005452B3" w:rsidRPr="00C56FB2">
              <w:rPr>
                <w:rStyle w:val="Hiperhivatkozs"/>
                <w:noProof/>
                <w:lang w:val="hu-HU"/>
              </w:rPr>
              <w:t>PÁLYÁZÓK ALKALMASSÁGA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_Toc412051449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3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50" w:history="1">
            <w:r w:rsidR="005452B3" w:rsidRPr="00C56FB2">
              <w:rPr>
                <w:rStyle w:val="Hiperhivatkozs"/>
                <w:noProof/>
                <w:lang w:val="hu-HU"/>
              </w:rPr>
              <w:t>Egy újonnan bejegyzett cég alkalmas lehet támogatásra?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_Toc412051450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3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51" w:history="1">
            <w:r w:rsidR="005452B3" w:rsidRPr="00C56FB2">
              <w:rPr>
                <w:rStyle w:val="Hiperhivatkozs"/>
                <w:noProof/>
                <w:lang w:val="hu-HU"/>
              </w:rPr>
              <w:t>A korábbi Pályázati Felhíváskor cégünk projektjét támogatásra alkalmasnak választották. Egy ettől eltérő projektre beadhatunk pályázatot a jelen Pályázati Felhívás keretében?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_Toc412051451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3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52" w:history="1">
            <w:r w:rsidR="005452B3" w:rsidRPr="00C56FB2">
              <w:rPr>
                <w:rStyle w:val="Hiperhivatkozs"/>
                <w:noProof/>
                <w:lang w:val="hu-HU"/>
              </w:rPr>
              <w:t>Benyújthatok-e több projektre is támogatási pályázatot egyazon Pályázati Felhívás keretein belül?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_Toc412051452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3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53" w:history="1">
            <w:r w:rsidR="005452B3" w:rsidRPr="00C56FB2">
              <w:rPr>
                <w:rStyle w:val="Hiperhivatkozs"/>
                <w:noProof/>
                <w:lang w:val="hu-HU"/>
              </w:rPr>
              <w:t>A korábbi Pályázati Felhívás során elutasították a benyújtott projektem támogatását. Benyújthatok-e támogatási pályázatot az új Pályázati Felhívás keretein belül ugyanarra a projektre?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_Toc412051453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3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2"/>
            <w:tabs>
              <w:tab w:val="right" w:leader="dot" w:pos="10660"/>
            </w:tabs>
            <w:rPr>
              <w:rFonts w:asciiTheme="minorHAnsi" w:eastAsiaTheme="minorEastAsia" w:hAnsiTheme="minorHAnsi"/>
              <w:noProof/>
              <w:lang w:val="hu-HU" w:eastAsia="hu-HU"/>
            </w:rPr>
          </w:pPr>
          <w:hyperlink w:anchor="_Toc412051454" w:history="1">
            <w:r w:rsidR="005452B3" w:rsidRPr="00C56FB2">
              <w:rPr>
                <w:rStyle w:val="Hiperhivatkozs"/>
                <w:noProof/>
                <w:lang w:val="hu-HU"/>
              </w:rPr>
              <w:t>ELFOGADHATÓ TEVÉKENYSÉGEK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_Toc412051454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3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55" w:history="1">
            <w:r w:rsidR="005452B3" w:rsidRPr="00C56FB2">
              <w:rPr>
                <w:rStyle w:val="Hiperhivatkozs"/>
                <w:noProof/>
                <w:lang w:val="hu-HU"/>
              </w:rPr>
              <w:t>A free2play vagy freemium játékok elfogadhatóak bizonyított tapasztalatként és kereskedelmi forgalmazásként?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_Toc412051455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3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56" w:history="1">
            <w:r w:rsidR="005452B3" w:rsidRPr="00C56FB2">
              <w:rPr>
                <w:rStyle w:val="Hiperhivatkozs"/>
                <w:noProof/>
                <w:lang w:val="hu-HU"/>
              </w:rPr>
              <w:t>A gyártási/megvalósítási fázi</w:t>
            </w:r>
            <w:r w:rsidR="007B47C3">
              <w:rPr>
                <w:rStyle w:val="Hiperhivatkozs"/>
                <w:noProof/>
                <w:lang w:val="hu-HU"/>
              </w:rPr>
              <w:t>s ütemezési időpontja 4 hónap mú</w:t>
            </w:r>
            <w:r w:rsidR="005452B3" w:rsidRPr="00C56FB2">
              <w:rPr>
                <w:rStyle w:val="Hiperhivatkozs"/>
                <w:noProof/>
                <w:lang w:val="hu-HU"/>
              </w:rPr>
              <w:t>lva van. Érdemes ennek ellenére pályázatot benyújtani?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_Toc412051456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4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57" w:history="1">
            <w:r w:rsidR="005452B3" w:rsidRPr="00C56FB2">
              <w:rPr>
                <w:rStyle w:val="Hiperhivatkozs"/>
                <w:noProof/>
                <w:lang w:val="hu-HU"/>
              </w:rPr>
              <w:t>Már létezik játszható prototípus az általunk gyártott játékból. Érdemes ennek ellenére támogatási pályázatot benyújtani?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_Toc412051457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4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58" w:history="1">
            <w:r w:rsidR="005452B3" w:rsidRPr="00C56FB2">
              <w:rPr>
                <w:rStyle w:val="Hiperhivatkozs"/>
                <w:noProof/>
                <w:lang w:val="hu-HU"/>
              </w:rPr>
              <w:t>Ellenőrizni fogja-e a MEDIA a leadott project gyártási/megvalósítási dátumát és amennyiben igen, miként?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_Toc412051458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4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59" w:history="1">
            <w:r w:rsidR="005452B3" w:rsidRPr="00C56FB2">
              <w:rPr>
                <w:rStyle w:val="Hiperhivatkozs"/>
                <w:noProof/>
                <w:lang w:val="hu-HU"/>
              </w:rPr>
              <w:t>A projekt írója/alkotója cégünk alkalmazásában áll. A tulajdonviszonyokról nincsen kifejezett külön megállapodás, de bármi, amit az író/alkotó munkaidejében alkot</w:t>
            </w:r>
            <w:r w:rsidR="00C56FB2">
              <w:rPr>
                <w:rStyle w:val="Hiperhivatkozs"/>
                <w:noProof/>
                <w:lang w:val="hu-HU"/>
              </w:rPr>
              <w:t>,</w:t>
            </w:r>
            <w:r w:rsidR="005452B3" w:rsidRPr="00C56FB2">
              <w:rPr>
                <w:rStyle w:val="Hiperhivatkozs"/>
                <w:noProof/>
                <w:lang w:val="hu-HU"/>
              </w:rPr>
              <w:t xml:space="preserve"> automatikusan cégünk tulajdonát képezi. Mi a teendő ilyen esetben?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_Toc412051459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4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60" w:history="1">
            <w:r w:rsidR="005452B3" w:rsidRPr="00C56FB2">
              <w:rPr>
                <w:rStyle w:val="Hiperhivatkozs"/>
                <w:noProof/>
                <w:lang w:val="hu-HU"/>
              </w:rPr>
              <w:t>A tesztelési és hibajavítási fázis a gyártás-előkészítési/fejlesztési időszak részét képezi?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_Toc412051460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4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1"/>
            <w:tabs>
              <w:tab w:val="left" w:pos="551"/>
              <w:tab w:val="right" w:leader="dot" w:pos="10660"/>
            </w:tabs>
            <w:rPr>
              <w:rFonts w:asciiTheme="minorHAnsi" w:eastAsiaTheme="minorEastAsia" w:hAnsiTheme="minorHAnsi"/>
              <w:noProof/>
              <w:lang w:val="hu-HU" w:eastAsia="hu-HU"/>
            </w:rPr>
          </w:pPr>
          <w:hyperlink w:anchor="_Toc412051461" w:history="1">
            <w:r w:rsidR="005452B3" w:rsidRPr="00C56FB2">
              <w:rPr>
                <w:rStyle w:val="Hiperhivatkozs"/>
                <w:noProof/>
                <w:lang w:val="hu-HU"/>
              </w:rPr>
              <w:t>2.</w:t>
            </w:r>
            <w:r w:rsidR="005452B3" w:rsidRPr="00C56FB2">
              <w:rPr>
                <w:rFonts w:asciiTheme="minorHAnsi" w:eastAsiaTheme="minorEastAsia" w:hAnsiTheme="minorHAnsi"/>
                <w:noProof/>
                <w:lang w:val="hu-HU" w:eastAsia="hu-HU"/>
              </w:rPr>
              <w:tab/>
            </w:r>
            <w:r w:rsidR="005452B3" w:rsidRPr="00C56FB2">
              <w:rPr>
                <w:rStyle w:val="Hiperhivatkozs"/>
                <w:noProof/>
                <w:lang w:val="hu-HU"/>
              </w:rPr>
              <w:t>TÖBBLETPONTOK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_Toc412051461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5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62" w:history="1">
            <w:r w:rsidR="005452B3" w:rsidRPr="00C56FB2">
              <w:rPr>
                <w:rStyle w:val="Hiperhivatkozs"/>
                <w:noProof/>
                <w:lang w:val="hu-HU"/>
              </w:rPr>
              <w:t>Az általunk fejlesztett videojáték a 6-16 éves korosztályt célozza. Kaphatunk-e többletpontokat a fiatal közönség kategóriára?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_Toc412051462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5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1"/>
            <w:tabs>
              <w:tab w:val="left" w:pos="551"/>
              <w:tab w:val="right" w:leader="dot" w:pos="10660"/>
            </w:tabs>
            <w:rPr>
              <w:rFonts w:asciiTheme="minorHAnsi" w:eastAsiaTheme="minorEastAsia" w:hAnsiTheme="minorHAnsi"/>
              <w:noProof/>
              <w:lang w:val="hu-HU" w:eastAsia="hu-HU"/>
            </w:rPr>
          </w:pPr>
          <w:hyperlink w:anchor="_Toc412051463" w:history="1">
            <w:r w:rsidR="005452B3" w:rsidRPr="00C56FB2">
              <w:rPr>
                <w:rStyle w:val="Hiperhivatkozs"/>
                <w:noProof/>
                <w:lang w:val="hu-HU"/>
              </w:rPr>
              <w:t>3.</w:t>
            </w:r>
            <w:r w:rsidR="005452B3" w:rsidRPr="00C56FB2">
              <w:rPr>
                <w:rFonts w:asciiTheme="minorHAnsi" w:eastAsiaTheme="minorEastAsia" w:hAnsiTheme="minorHAnsi"/>
                <w:noProof/>
                <w:lang w:val="hu-HU" w:eastAsia="hu-HU"/>
              </w:rPr>
              <w:tab/>
            </w:r>
            <w:r w:rsidR="005452B3" w:rsidRPr="00C56FB2">
              <w:rPr>
                <w:rStyle w:val="Hiperhivatkozs"/>
                <w:noProof/>
                <w:lang w:val="hu-HU"/>
              </w:rPr>
              <w:t>EGYÉB KÉRDÉSEK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_Toc412051463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5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64" w:history="1">
            <w:r w:rsidR="005452B3" w:rsidRPr="00C56FB2">
              <w:rPr>
                <w:rStyle w:val="Hiperhivatkozs"/>
                <w:noProof/>
                <w:lang w:val="hu-HU"/>
              </w:rPr>
              <w:t>Mit értünk “mérföldkő” alatt?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_Toc412051464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5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65" w:history="1">
            <w:r w:rsidR="005452B3" w:rsidRPr="00C56FB2">
              <w:rPr>
                <w:rStyle w:val="Hiperhivatkozs"/>
                <w:noProof/>
                <w:lang w:val="hu-HU"/>
              </w:rPr>
              <w:t>Mit értünk “folyamatábra” alatt?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_Toc412051465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5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66" w:history="1">
            <w:r w:rsidR="005452B3" w:rsidRPr="00C56FB2">
              <w:rPr>
                <w:rStyle w:val="Hiperhivatkozs"/>
                <w:noProof/>
                <w:lang w:val="hu-HU"/>
              </w:rPr>
              <w:t>Használhatok vertical slice verziót a projektfolyamatok és munkacsomagok bemutatásához?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_Toc412051466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5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67" w:history="1">
            <w:r w:rsidR="00C56FB2">
              <w:rPr>
                <w:rStyle w:val="Hiperhivatkozs"/>
                <w:noProof/>
                <w:lang w:val="hu-HU"/>
              </w:rPr>
              <w:t>Mely eszközök</w:t>
            </w:r>
            <w:r w:rsidR="005452B3" w:rsidRPr="00C56FB2">
              <w:rPr>
                <w:rStyle w:val="Hiperhivatkozs"/>
                <w:noProof/>
                <w:lang w:val="hu-HU"/>
              </w:rPr>
              <w:t xml:space="preserve"> tartoznak a kézben-hordozható eszközök kategóriájába?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_Toc412051467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5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68" w:history="1">
            <w:r w:rsidR="005452B3" w:rsidRPr="00C56FB2">
              <w:rPr>
                <w:rStyle w:val="Hiperhivatkozs"/>
                <w:noProof/>
                <w:lang w:val="hu-HU"/>
              </w:rPr>
              <w:t>Mit értünk a “CET/CEST” kifejezések alatt?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_Toc412051468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5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1"/>
            <w:tabs>
              <w:tab w:val="left" w:pos="551"/>
              <w:tab w:val="right" w:leader="dot" w:pos="10660"/>
            </w:tabs>
            <w:rPr>
              <w:rFonts w:asciiTheme="minorHAnsi" w:eastAsiaTheme="minorEastAsia" w:hAnsiTheme="minorHAnsi"/>
              <w:noProof/>
              <w:lang w:val="hu-HU" w:eastAsia="hu-HU"/>
            </w:rPr>
          </w:pPr>
          <w:hyperlink w:anchor="_Toc412051469" w:history="1">
            <w:r w:rsidR="005452B3" w:rsidRPr="00C56FB2">
              <w:rPr>
                <w:rStyle w:val="Hiperhivatkozs"/>
                <w:noProof/>
                <w:lang w:val="hu-HU"/>
              </w:rPr>
              <w:t>4.</w:t>
            </w:r>
            <w:r w:rsidR="005452B3" w:rsidRPr="00C56FB2">
              <w:rPr>
                <w:rFonts w:asciiTheme="minorHAnsi" w:eastAsiaTheme="minorEastAsia" w:hAnsiTheme="minorHAnsi"/>
                <w:noProof/>
                <w:lang w:val="hu-HU" w:eastAsia="hu-HU"/>
              </w:rPr>
              <w:tab/>
            </w:r>
            <w:r w:rsidR="005452B3" w:rsidRPr="00C56FB2">
              <w:rPr>
                <w:rStyle w:val="Hiperhivatkozs"/>
                <w:noProof/>
                <w:lang w:val="hu-HU"/>
              </w:rPr>
              <w:t>KÖLTSÉGVETÉS ÉS FINANSZÍROZÁS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_Toc412051469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6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70" w:history="1">
            <w:r w:rsidR="005452B3" w:rsidRPr="00C56FB2">
              <w:rPr>
                <w:rStyle w:val="Hiperhivatkozs"/>
                <w:noProof/>
                <w:lang w:val="hu-HU"/>
              </w:rPr>
              <w:t>A költségvetésben hová írjuk az olyan költséget, ami egy név, brand vagy hely megnevezésének használatával kapcsolatos?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_Toc412051470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6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71" w:history="1">
            <w:r w:rsidR="005452B3" w:rsidRPr="00C56FB2">
              <w:rPr>
                <w:rStyle w:val="Hiperhivatkozs"/>
                <w:noProof/>
                <w:lang w:val="hu-HU"/>
              </w:rPr>
              <w:t>A felszerelés amortizálódása elszámolható a támogatható költségkörben?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_Toc412051471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6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72" w:history="1">
            <w:r w:rsidR="005452B3" w:rsidRPr="00C56FB2">
              <w:rPr>
                <w:rStyle w:val="Hiperhivatkozs"/>
                <w:noProof/>
                <w:lang w:val="hu-HU"/>
              </w:rPr>
              <w:t>A költségvetési űrlapon szerepel egy “Casting and crew” (“Szereplők és stáb”) sor, ám ez az általunk benyújtandó videojáték projekt keretein belül nem értelmezhető kategória. Mi a teendő ebben az esetben?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_Toc412051472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6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73" w:history="1">
            <w:r w:rsidR="007B47C3">
              <w:rPr>
                <w:rStyle w:val="Hiperhivatkozs"/>
                <w:noProof/>
                <w:lang w:val="hu-HU"/>
              </w:rPr>
              <w:t>A költségvetést Euró</w:t>
            </w:r>
            <w:r w:rsidR="005452B3" w:rsidRPr="00C56FB2">
              <w:rPr>
                <w:rStyle w:val="Hiperhivatkozs"/>
                <w:noProof/>
                <w:lang w:val="hu-HU"/>
              </w:rPr>
              <w:t>ban</w:t>
            </w:r>
            <w:r w:rsidR="007B47C3">
              <w:rPr>
                <w:rStyle w:val="Hiperhivatkozs"/>
                <w:noProof/>
                <w:lang w:val="hu-HU"/>
              </w:rPr>
              <w:t xml:space="preserve"> kell megadni, de cégünk az euró </w:t>
            </w:r>
            <w:r w:rsidR="005452B3" w:rsidRPr="00C56FB2">
              <w:rPr>
                <w:rStyle w:val="Hiperhivatkozs"/>
                <w:noProof/>
                <w:lang w:val="hu-HU"/>
              </w:rPr>
              <w:t>övezeten kívüli székhellyel rendelkezik. Milyen átváltási árfolyamot alkalmazzak?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_Toc412051473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6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452B3" w:rsidRPr="00C56FB2" w:rsidRDefault="00D17662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12051474" w:history="1">
            <w:r w:rsidR="005452B3" w:rsidRPr="00C56FB2">
              <w:rPr>
                <w:rStyle w:val="Hiperhivatkozs"/>
                <w:noProof/>
                <w:lang w:val="hu-HU"/>
              </w:rPr>
              <w:t>Cégünk már benyújtotta a videojátékok támogatásával kapcsolatos pályázatunkat. Közben azonban pozitív elbírálásban részesült egy regionális/nemzeti finanszírozási alapból is. Informálni kell erről az Ügynökséget?</w:t>
            </w:r>
            <w:r w:rsidR="005452B3" w:rsidRPr="00C56FB2">
              <w:rPr>
                <w:noProof/>
                <w:webHidden/>
                <w:lang w:val="hu-HU"/>
              </w:rPr>
              <w:tab/>
            </w:r>
            <w:r w:rsidR="005452B3" w:rsidRPr="00C56FB2">
              <w:rPr>
                <w:noProof/>
                <w:webHidden/>
                <w:lang w:val="hu-HU"/>
              </w:rPr>
              <w:fldChar w:fldCharType="begin"/>
            </w:r>
            <w:r w:rsidR="005452B3" w:rsidRPr="00C56FB2">
              <w:rPr>
                <w:noProof/>
                <w:webHidden/>
                <w:lang w:val="hu-HU"/>
              </w:rPr>
              <w:instrText xml:space="preserve"> PAGEREF _Toc412051474 \h </w:instrText>
            </w:r>
            <w:r w:rsidR="005452B3" w:rsidRPr="00C56FB2">
              <w:rPr>
                <w:noProof/>
                <w:webHidden/>
                <w:lang w:val="hu-HU"/>
              </w:rPr>
            </w:r>
            <w:r w:rsidR="005452B3" w:rsidRPr="00C56FB2">
              <w:rPr>
                <w:noProof/>
                <w:webHidden/>
                <w:lang w:val="hu-HU"/>
              </w:rPr>
              <w:fldChar w:fldCharType="separate"/>
            </w:r>
            <w:r w:rsidR="005452B3" w:rsidRPr="00C56FB2">
              <w:rPr>
                <w:noProof/>
                <w:webHidden/>
                <w:lang w:val="hu-HU"/>
              </w:rPr>
              <w:t>6</w:t>
            </w:r>
            <w:r w:rsidR="005452B3" w:rsidRPr="00C56FB2">
              <w:rPr>
                <w:noProof/>
                <w:webHidden/>
                <w:lang w:val="hu-HU"/>
              </w:rPr>
              <w:fldChar w:fldCharType="end"/>
            </w:r>
          </w:hyperlink>
        </w:p>
        <w:p w:rsidR="005F6FD0" w:rsidRPr="00C56FB2" w:rsidRDefault="005F6FD0">
          <w:pPr>
            <w:rPr>
              <w:lang w:val="hu-HU"/>
            </w:rPr>
          </w:pPr>
          <w:r w:rsidRPr="00C56FB2">
            <w:rPr>
              <w:b/>
              <w:bCs/>
              <w:lang w:val="hu-HU"/>
            </w:rPr>
            <w:fldChar w:fldCharType="end"/>
          </w:r>
        </w:p>
      </w:sdtContent>
    </w:sdt>
    <w:p w:rsidR="00B062B7" w:rsidRPr="00C56FB2" w:rsidRDefault="00B062B7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56FB2">
        <w:rPr>
          <w:rFonts w:ascii="Times New Roman" w:eastAsia="Times New Roman" w:hAnsi="Times New Roman" w:cs="Times New Roman"/>
          <w:sz w:val="24"/>
          <w:szCs w:val="24"/>
          <w:lang w:val="hu-HU"/>
        </w:rPr>
        <w:br w:type="page"/>
      </w:r>
    </w:p>
    <w:p w:rsidR="00EB1E13" w:rsidRPr="00C56FB2" w:rsidRDefault="00EB1E13" w:rsidP="006E3951">
      <w:pPr>
        <w:pStyle w:val="Cmsor1"/>
        <w:numPr>
          <w:ilvl w:val="0"/>
          <w:numId w:val="3"/>
        </w:numPr>
        <w:rPr>
          <w:lang w:val="hu-HU"/>
        </w:rPr>
      </w:pPr>
      <w:bookmarkStart w:id="1" w:name="_Toc412051448"/>
      <w:r w:rsidRPr="00C56FB2">
        <w:rPr>
          <w:lang w:val="hu-HU"/>
        </w:rPr>
        <w:lastRenderedPageBreak/>
        <w:t>ALKALMASSÁGI SZEMPONTOK</w:t>
      </w:r>
      <w:bookmarkEnd w:id="1"/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2"/>
        <w:rPr>
          <w:lang w:val="hu-HU"/>
        </w:rPr>
      </w:pPr>
      <w:bookmarkStart w:id="2" w:name="_Toc412051449"/>
      <w:r w:rsidRPr="00C56FB2">
        <w:rPr>
          <w:lang w:val="hu-HU"/>
        </w:rPr>
        <w:t>PÁLYÁZÓK ALKALMASSÁGA</w:t>
      </w:r>
      <w:bookmarkEnd w:id="2"/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3"/>
        <w:rPr>
          <w:lang w:val="hu-HU"/>
        </w:rPr>
      </w:pPr>
      <w:bookmarkStart w:id="3" w:name="_Toc412051450"/>
      <w:r w:rsidRPr="00C56FB2">
        <w:rPr>
          <w:lang w:val="hu-HU"/>
        </w:rPr>
        <w:t>Egy újonnan bejegyzett cég alkalmas lehet támogatásra?</w:t>
      </w:r>
      <w:bookmarkEnd w:id="3"/>
    </w:p>
    <w:p w:rsidR="006E3951" w:rsidRPr="00C56FB2" w:rsidRDefault="006E3951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Nem. Ez a Pályázati Felhívás olyan európai videojáték gyártó cégek számára áll nyitva, amely már legalább 12 hónappal a pályázati jelentkezés leadása előtt bejegyzett jogi személyként tevékenykedett</w:t>
      </w:r>
      <w:r w:rsidR="007B47C3">
        <w:rPr>
          <w:lang w:val="hu-HU"/>
        </w:rPr>
        <w:t>,</w:t>
      </w:r>
      <w:r w:rsidRPr="00C56FB2">
        <w:rPr>
          <w:lang w:val="hu-HU"/>
        </w:rPr>
        <w:t xml:space="preserve"> és bizonyított tapasztalattal rendelkezik.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3"/>
        <w:rPr>
          <w:lang w:val="hu-HU"/>
        </w:rPr>
      </w:pPr>
      <w:bookmarkStart w:id="4" w:name="_Toc412051451"/>
      <w:r w:rsidRPr="00C56FB2">
        <w:rPr>
          <w:lang w:val="hu-HU"/>
        </w:rPr>
        <w:t>A korábbi Pályázati Felhíváskor cégünk projektjét támogatásra alkalmasnak választották. Egy ettől eltérő projektre beadhatunk pályázatot a jelen Pályázati Felhívás keretében?</w:t>
      </w:r>
      <w:bookmarkEnd w:id="4"/>
    </w:p>
    <w:p w:rsidR="006E3951" w:rsidRPr="00C56FB2" w:rsidRDefault="006E3951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Igen, a cégük pályázhat a már támogatottól eltérő új projekttel az új Pályázati Felhívás keretében.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3"/>
        <w:rPr>
          <w:lang w:val="hu-HU"/>
        </w:rPr>
      </w:pPr>
      <w:bookmarkStart w:id="5" w:name="_Toc412051452"/>
      <w:r w:rsidRPr="00C56FB2">
        <w:rPr>
          <w:lang w:val="hu-HU"/>
        </w:rPr>
        <w:t>Benyújthatok-e több projektre is támogatási pályázatot egyazon Pályázati Felhívás keretein belül?</w:t>
      </w:r>
      <w:bookmarkEnd w:id="5"/>
    </w:p>
    <w:p w:rsidR="006E3951" w:rsidRPr="00C56FB2" w:rsidRDefault="006E3951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Nem. Ugyanaz a pályázó csak egyetlen projektre nyújthat be támogatási pályázatot az aktuális Pályázati Felhívás keretein belül.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3"/>
        <w:rPr>
          <w:lang w:val="hu-HU"/>
        </w:rPr>
      </w:pPr>
      <w:bookmarkStart w:id="6" w:name="_Toc412051453"/>
      <w:r w:rsidRPr="00C56FB2">
        <w:rPr>
          <w:lang w:val="hu-HU"/>
        </w:rPr>
        <w:t>A korábbi Pályázati Felhívás során elutasították a benyújtott projektem támogatását. Benyújthatok-e támogatási pályázatot az új Pályázati Felhívás keretein belül ugyanarra a projektre?</w:t>
      </w:r>
      <w:bookmarkEnd w:id="6"/>
    </w:p>
    <w:p w:rsidR="006E3951" w:rsidRPr="00C56FB2" w:rsidRDefault="006E3951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Igen, lehetséges ugyanazzal a projekttel ismét pályázni, amennyiben a gyártási/megvalósítási fázis ütemezése kívül esik a pályázat leadási határidejétől számított 8 hónapos időtartamon. Javasoljuk, hogy a korábbi pályázattal kapcsolatos, az elutasítást indokló szakértői véleményeket vegyék figyelembe és egy ez alapján javított pályázatot nyújtsanak be.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2"/>
        <w:rPr>
          <w:lang w:val="hu-HU"/>
        </w:rPr>
      </w:pPr>
      <w:bookmarkStart w:id="7" w:name="_Toc412051454"/>
      <w:r w:rsidRPr="00C56FB2">
        <w:rPr>
          <w:lang w:val="hu-HU"/>
        </w:rPr>
        <w:t>ELFOGADHATÓ TEVÉKENYSÉGEK</w:t>
      </w:r>
      <w:bookmarkEnd w:id="7"/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3"/>
        <w:rPr>
          <w:lang w:val="hu-HU"/>
        </w:rPr>
      </w:pPr>
      <w:bookmarkStart w:id="8" w:name="_Toc412051455"/>
      <w:r w:rsidRPr="00C56FB2">
        <w:rPr>
          <w:lang w:val="hu-HU"/>
        </w:rPr>
        <w:t>A free2play vagy freemium játékok elfogadhatóak bizonyított tapasztalatként és kereskedelmi forgalmazásként?</w:t>
      </w:r>
      <w:bookmarkEnd w:id="8"/>
    </w:p>
    <w:p w:rsidR="006E3951" w:rsidRPr="00C56FB2" w:rsidRDefault="006E3951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Igen, elfogadhatóak lehetnek.</w:t>
      </w:r>
    </w:p>
    <w:p w:rsidR="006E3951" w:rsidRPr="00C56FB2" w:rsidRDefault="006E3951" w:rsidP="006E3951">
      <w:pPr>
        <w:pStyle w:val="Szvegtrzs"/>
        <w:rPr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A kereskedelmi forgalmazás azt jelenti, hogy a videojátéknak bevételt kell generálnia. Ezt a bevételt többféle módon is termelheti a játék, például bolti árusítás útján, játékon belüli tranzakciókon keresztül, reklámbevételekkel, stb. Az üzleti modellt világosan be kell mutatni a pályázatban</w:t>
      </w:r>
      <w:r w:rsidR="007B47C3">
        <w:rPr>
          <w:lang w:val="hu-HU"/>
        </w:rPr>
        <w:t>,</w:t>
      </w:r>
      <w:r w:rsidRPr="00C56FB2">
        <w:rPr>
          <w:lang w:val="hu-HU"/>
        </w:rPr>
        <w:t xml:space="preserve"> és a pályázónak be kell mutatnia az eladásokat/bevételeket bizonyító igazolásokat.</w:t>
      </w:r>
    </w:p>
    <w:p w:rsidR="006E3951" w:rsidRPr="00C56FB2" w:rsidRDefault="006E3951" w:rsidP="006E3951">
      <w:pPr>
        <w:pStyle w:val="Szvegtrzs"/>
        <w:rPr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Mindazonáltal</w:t>
      </w:r>
      <w:r w:rsidR="007B47C3">
        <w:rPr>
          <w:lang w:val="hu-HU"/>
        </w:rPr>
        <w:t>,</w:t>
      </w:r>
      <w:r w:rsidRPr="00C56FB2">
        <w:rPr>
          <w:lang w:val="hu-HU"/>
        </w:rPr>
        <w:t xml:space="preserve"> amennyiben egy céget harmadik személy megbíz és megfizet videojáték készítésére, az nem számít kifejezetten kereskedelmi tevékenységnek.</w:t>
      </w:r>
    </w:p>
    <w:p w:rsidR="005452B3" w:rsidRPr="00C56FB2" w:rsidRDefault="005452B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56FB2">
        <w:rPr>
          <w:rFonts w:ascii="Times New Roman" w:eastAsia="Times New Roman" w:hAnsi="Times New Roman" w:cs="Times New Roman"/>
          <w:sz w:val="24"/>
          <w:szCs w:val="24"/>
          <w:lang w:val="hu-HU"/>
        </w:rPr>
        <w:br w:type="page"/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3"/>
        <w:rPr>
          <w:lang w:val="hu-HU"/>
        </w:rPr>
      </w:pPr>
      <w:bookmarkStart w:id="9" w:name="_Toc412051456"/>
      <w:r w:rsidRPr="00C56FB2">
        <w:rPr>
          <w:lang w:val="hu-HU"/>
        </w:rPr>
        <w:t xml:space="preserve">A gyártási/megvalósítási fázis ütemezési időpontja 4 hónap </w:t>
      </w:r>
      <w:r w:rsidR="007B47C3" w:rsidRPr="00C56FB2">
        <w:rPr>
          <w:lang w:val="hu-HU"/>
        </w:rPr>
        <w:t>múlva</w:t>
      </w:r>
      <w:r w:rsidRPr="00C56FB2">
        <w:rPr>
          <w:lang w:val="hu-HU"/>
        </w:rPr>
        <w:t xml:space="preserve"> van. Érdemes ennek ellenére pályázatot benyújtani?</w:t>
      </w:r>
      <w:bookmarkEnd w:id="9"/>
    </w:p>
    <w:p w:rsidR="006E3951" w:rsidRPr="00C56FB2" w:rsidRDefault="006E3951" w:rsidP="006E3951">
      <w:pPr>
        <w:pStyle w:val="Szvegtrzs"/>
        <w:rPr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Nem, semmiképpen. A pályázata alkalmatlannak minősül.</w:t>
      </w:r>
    </w:p>
    <w:p w:rsidR="006E3951" w:rsidRPr="00C56FB2" w:rsidRDefault="006E3951" w:rsidP="006E3951">
      <w:pPr>
        <w:pStyle w:val="Szvegtrzs"/>
        <w:rPr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A támogatási pályázatra beadott projektek gyártási/megvalósítási fázisának ütemezése kívül kell essen a leadási határidőtől számított 8 hónapos időtartamon.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3"/>
        <w:rPr>
          <w:lang w:val="hu-HU"/>
        </w:rPr>
      </w:pPr>
      <w:bookmarkStart w:id="10" w:name="_Toc412051457"/>
      <w:r w:rsidRPr="00C56FB2">
        <w:rPr>
          <w:lang w:val="hu-HU"/>
        </w:rPr>
        <w:t>Már létezik játszható prototípus az általunk gyártott játékból. Érdemes ennek ellenére támogatási pályázatot benyújtani?</w:t>
      </w:r>
      <w:bookmarkEnd w:id="10"/>
    </w:p>
    <w:p w:rsidR="006E3951" w:rsidRPr="00C56FB2" w:rsidRDefault="006E3951" w:rsidP="006E3951">
      <w:pPr>
        <w:pStyle w:val="Szvegtrzs"/>
        <w:rPr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Nem. A jelenlegi kiírás szerint a gyártás-előkészítési/fejlesztési időszak az első játszható prototípus vagy próbaverzió létrejöttével ér véget.</w:t>
      </w: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A mi definícióink szerint, amennyiben már elkészült a játszható prototípus vagy a próbaverzió, már semmiféle gyártás—</w:t>
      </w:r>
      <w:r w:rsidR="007B47C3">
        <w:rPr>
          <w:lang w:val="hu-HU"/>
        </w:rPr>
        <w:t>e</w:t>
      </w:r>
      <w:r w:rsidRPr="00C56FB2">
        <w:rPr>
          <w:lang w:val="hu-HU"/>
        </w:rPr>
        <w:t>lőkészítésre/fejlesztésre nincs szükség a továbbiakban.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3"/>
        <w:rPr>
          <w:lang w:val="hu-HU"/>
        </w:rPr>
      </w:pPr>
      <w:bookmarkStart w:id="11" w:name="_Toc412051458"/>
      <w:r w:rsidRPr="00C56FB2">
        <w:rPr>
          <w:lang w:val="hu-HU"/>
        </w:rPr>
        <w:t>Ellenőrizni fogja-e a MEDIA a leadott project gyártási/megvalósítási dátumát és amennyiben igen, miként?</w:t>
      </w:r>
      <w:bookmarkEnd w:id="11"/>
    </w:p>
    <w:p w:rsidR="006E3951" w:rsidRPr="00C56FB2" w:rsidRDefault="006E3951" w:rsidP="006E3951">
      <w:pPr>
        <w:pStyle w:val="Szvegtrzs"/>
        <w:rPr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Tekintettel arra, hogy ez az alkalmasság egyik kritériuma, igen. A pályázati stációban történik mindez</w:t>
      </w:r>
      <w:r w:rsidR="007B47C3">
        <w:rPr>
          <w:lang w:val="hu-HU"/>
        </w:rPr>
        <w:t>,</w:t>
      </w:r>
      <w:r w:rsidRPr="00C56FB2">
        <w:rPr>
          <w:lang w:val="hu-HU"/>
        </w:rPr>
        <w:t xml:space="preserve"> és amennyiben kétségeink vannak, felvesszük a kapcsolatot a pályázóval.</w:t>
      </w:r>
    </w:p>
    <w:p w:rsidR="006E3951" w:rsidRPr="00C56FB2" w:rsidRDefault="006E3951" w:rsidP="006E3951">
      <w:pPr>
        <w:pStyle w:val="Szvegtrzs"/>
        <w:rPr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 xml:space="preserve">A támogatásra kiválasztott projektek esetében ez az ellenőrzés az elszámolási szakaszban ismét bekövetkezik. Amennyiben a project gyártási/megvalósítási fázisa a leadási határidőtől számított 8 hónapon belül </w:t>
      </w:r>
      <w:r w:rsidR="007B47C3" w:rsidRPr="00C56FB2">
        <w:rPr>
          <w:lang w:val="hu-HU"/>
        </w:rPr>
        <w:t>megkezdődik,</w:t>
      </w:r>
      <w:r w:rsidRPr="00C56FB2">
        <w:rPr>
          <w:lang w:val="hu-HU"/>
        </w:rPr>
        <w:t xml:space="preserve"> a projekt utólag alkalmatlanná válik</w:t>
      </w:r>
      <w:r w:rsidR="007B47C3">
        <w:rPr>
          <w:lang w:val="hu-HU"/>
        </w:rPr>
        <w:t>,</w:t>
      </w:r>
      <w:r w:rsidRPr="00C56FB2">
        <w:rPr>
          <w:lang w:val="hu-HU"/>
        </w:rPr>
        <w:t xml:space="preserve"> és a szerződésben/döntésben megítélt és garantált támogatási összeget visszavonjuk. A már kifizetett összegeket pedig meg kell téríteni.</w:t>
      </w:r>
    </w:p>
    <w:p w:rsidR="006E3951" w:rsidRPr="00C56FB2" w:rsidRDefault="006E3951" w:rsidP="006E3951">
      <w:pPr>
        <w:pStyle w:val="Szvegtrzs"/>
        <w:rPr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A támogatott projekteket vizsgálati látogatás vagy audit keretében is ellenőrizhetjük.</w:t>
      </w:r>
    </w:p>
    <w:p w:rsidR="00BE7590" w:rsidRPr="00C56FB2" w:rsidRDefault="00BE7590" w:rsidP="00BE759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BE7590" w:rsidRPr="00C56FB2" w:rsidRDefault="00BE7590" w:rsidP="00BE7590">
      <w:pPr>
        <w:pStyle w:val="Cmsor3"/>
        <w:rPr>
          <w:lang w:val="hu-HU"/>
        </w:rPr>
      </w:pPr>
      <w:bookmarkStart w:id="12" w:name="_Toc412051459"/>
      <w:r w:rsidRPr="00C56FB2">
        <w:rPr>
          <w:lang w:val="hu-HU"/>
        </w:rPr>
        <w:t xml:space="preserve">A projekt írója/alkotója cégünk alkalmazásában áll. A tulajdonviszonyokról nincsen kifejezett külön megállapodás, de bármi, amit az író/alkotó munkaidejében </w:t>
      </w:r>
      <w:r w:rsidR="007B47C3" w:rsidRPr="00C56FB2">
        <w:rPr>
          <w:lang w:val="hu-HU"/>
        </w:rPr>
        <w:t>alkot,</w:t>
      </w:r>
      <w:r w:rsidRPr="00C56FB2">
        <w:rPr>
          <w:lang w:val="hu-HU"/>
        </w:rPr>
        <w:t xml:space="preserve"> automatikusan cégünk tulajdonát képezi. Mi a teendő ilyen esetben?</w:t>
      </w:r>
      <w:bookmarkEnd w:id="12"/>
    </w:p>
    <w:p w:rsidR="00BE7590" w:rsidRPr="00C56FB2" w:rsidRDefault="00BE7590" w:rsidP="00BE759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BE7590" w:rsidRPr="00C56FB2" w:rsidRDefault="00BE7590" w:rsidP="00BE7590">
      <w:pPr>
        <w:pStyle w:val="Szvegtrzs"/>
        <w:rPr>
          <w:lang w:val="hu-HU"/>
        </w:rPr>
      </w:pPr>
      <w:r w:rsidRPr="00C56FB2">
        <w:rPr>
          <w:lang w:val="hu-HU"/>
        </w:rPr>
        <w:t>Az író/alkotó és a cég között létrejött munkáltatói szerződés elegendő lehet a tulajdonjog bizonyítására, amennyiben a szerződés kifejezetten foglalkozik ezzel valamely pontjában. Amennyiben ez nincs explicite kimondva a szerződésben, egy kétoldalú nyilatkozatra van szükség, amelyben az í</w:t>
      </w:r>
      <w:r w:rsidR="007B47C3">
        <w:rPr>
          <w:lang w:val="hu-HU"/>
        </w:rPr>
        <w:t>ró/alkotó elismeri ezt a tényt.</w:t>
      </w:r>
    </w:p>
    <w:p w:rsidR="00BE7590" w:rsidRPr="00C56FB2" w:rsidRDefault="00BE7590" w:rsidP="00BE759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BE7590" w:rsidRPr="00C56FB2" w:rsidRDefault="00BE7590" w:rsidP="00BE7590">
      <w:pPr>
        <w:pStyle w:val="Cmsor3"/>
        <w:rPr>
          <w:lang w:val="hu-HU"/>
        </w:rPr>
      </w:pPr>
      <w:bookmarkStart w:id="13" w:name="_Toc412051460"/>
      <w:r w:rsidRPr="00C56FB2">
        <w:rPr>
          <w:lang w:val="hu-HU"/>
        </w:rPr>
        <w:t>A tesztelési és hibajavítási fázis a gyártás-előkészítési/fejlesztési időszak részét képezi?</w:t>
      </w:r>
      <w:bookmarkEnd w:id="13"/>
    </w:p>
    <w:p w:rsidR="00BE7590" w:rsidRPr="00C56FB2" w:rsidRDefault="00BE7590" w:rsidP="00BE7590">
      <w:pPr>
        <w:pStyle w:val="Szvegtrzs"/>
        <w:rPr>
          <w:lang w:val="hu-HU"/>
        </w:rPr>
      </w:pPr>
    </w:p>
    <w:p w:rsidR="00EB1E13" w:rsidRPr="00C56FB2" w:rsidRDefault="00BE7590" w:rsidP="00BE7590">
      <w:pPr>
        <w:pStyle w:val="Szvegtrzs"/>
        <w:rPr>
          <w:lang w:val="hu-HU"/>
        </w:rPr>
      </w:pPr>
      <w:r w:rsidRPr="00C56FB2">
        <w:rPr>
          <w:lang w:val="hu-HU"/>
        </w:rPr>
        <w:t>Nem. Jelen Pályázati Felhívás definíciói alapján a tesztelési és hibajavítási szakasz a gyártási/megvalósítási fázis részét képezi (lásd a definíciókat a pályázati útmutatóban). A tesztelési és hibajavítási költségek tehát nem képezik részét a támogatás keretére elszámolható költségeknek.</w:t>
      </w:r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5452B3" w:rsidRPr="00C56FB2" w:rsidRDefault="005452B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56FB2">
        <w:rPr>
          <w:rFonts w:ascii="Times New Roman" w:eastAsia="Times New Roman" w:hAnsi="Times New Roman" w:cs="Times New Roman"/>
          <w:sz w:val="24"/>
          <w:szCs w:val="24"/>
          <w:lang w:val="hu-HU"/>
        </w:rPr>
        <w:br w:type="page"/>
      </w:r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BE7590" w:rsidRPr="00C56FB2" w:rsidRDefault="00BE7590" w:rsidP="00BE7590">
      <w:pPr>
        <w:pStyle w:val="Cmsor1"/>
        <w:numPr>
          <w:ilvl w:val="0"/>
          <w:numId w:val="3"/>
        </w:numPr>
        <w:rPr>
          <w:lang w:val="hu-HU"/>
        </w:rPr>
      </w:pPr>
      <w:bookmarkStart w:id="14" w:name="_Toc412051461"/>
      <w:r w:rsidRPr="00C56FB2">
        <w:rPr>
          <w:lang w:val="hu-HU"/>
        </w:rPr>
        <w:t>TÖBBLETPONTOK</w:t>
      </w:r>
      <w:bookmarkEnd w:id="14"/>
    </w:p>
    <w:p w:rsidR="00BE7590" w:rsidRPr="00C56FB2" w:rsidRDefault="00BE7590" w:rsidP="00BE759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BE7590" w:rsidRPr="00C56FB2" w:rsidRDefault="00BE7590" w:rsidP="00BE759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BE7590" w:rsidRPr="00C56FB2" w:rsidRDefault="00BE7590" w:rsidP="00BE7590">
      <w:pPr>
        <w:pStyle w:val="Cmsor3"/>
        <w:rPr>
          <w:lang w:val="hu-HU"/>
        </w:rPr>
      </w:pPr>
      <w:bookmarkStart w:id="15" w:name="_Toc412051462"/>
      <w:r w:rsidRPr="00C56FB2">
        <w:rPr>
          <w:lang w:val="hu-HU"/>
        </w:rPr>
        <w:t>Az általunk fejlesztett videojáték a 6-16 éves korosztályt célozza. Kaphatunk-e többletpontokat a fiatal közönség kategóriára?</w:t>
      </w:r>
      <w:bookmarkEnd w:id="15"/>
    </w:p>
    <w:p w:rsidR="00BE7590" w:rsidRPr="00C56FB2" w:rsidRDefault="00BE7590" w:rsidP="00BE7590">
      <w:pPr>
        <w:pStyle w:val="Szvegtrzs"/>
        <w:rPr>
          <w:lang w:val="hu-HU"/>
        </w:rPr>
      </w:pPr>
    </w:p>
    <w:p w:rsidR="00BE7590" w:rsidRPr="00C56FB2" w:rsidRDefault="00BE7590" w:rsidP="00BE7590">
      <w:pPr>
        <w:pStyle w:val="Szvegtrzs"/>
        <w:rPr>
          <w:lang w:val="hu-HU"/>
        </w:rPr>
      </w:pPr>
      <w:r w:rsidRPr="00C56FB2">
        <w:rPr>
          <w:lang w:val="hu-HU"/>
        </w:rPr>
        <w:t>Nem. A fiatal közönség kategóriára csak abban az esetben osztjuk ki a többletpontokat, amennyiben az kifejezetten a fiatal közönséget (g</w:t>
      </w:r>
      <w:r w:rsidR="007B47C3">
        <w:rPr>
          <w:lang w:val="hu-HU"/>
        </w:rPr>
        <w:t>yermekek 12 éves korig) célozza</w:t>
      </w:r>
      <w:r w:rsidRPr="00C56FB2">
        <w:rPr>
          <w:lang w:val="hu-HU"/>
        </w:rPr>
        <w:t>. Ezt nagyon körültekintően fogjuk vizsgálni az elbírálási időszakban.</w:t>
      </w:r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1"/>
        <w:numPr>
          <w:ilvl w:val="0"/>
          <w:numId w:val="3"/>
        </w:numPr>
        <w:rPr>
          <w:lang w:val="hu-HU"/>
        </w:rPr>
      </w:pPr>
      <w:bookmarkStart w:id="16" w:name="_Toc412051463"/>
      <w:r w:rsidRPr="00C56FB2">
        <w:rPr>
          <w:lang w:val="hu-HU"/>
        </w:rPr>
        <w:t>EGYÉB KÉRDÉSEK</w:t>
      </w:r>
      <w:bookmarkEnd w:id="16"/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Cmsor3"/>
        <w:rPr>
          <w:lang w:val="hu-HU"/>
        </w:rPr>
      </w:pPr>
      <w:bookmarkStart w:id="17" w:name="_Toc412051464"/>
      <w:r w:rsidRPr="00C56FB2">
        <w:rPr>
          <w:lang w:val="hu-HU"/>
        </w:rPr>
        <w:t>Mit értünk “mérföldkő” alatt?</w:t>
      </w:r>
      <w:bookmarkEnd w:id="17"/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Szvegtrzs"/>
        <w:rPr>
          <w:lang w:val="hu-HU"/>
        </w:rPr>
      </w:pPr>
      <w:r w:rsidRPr="00C56FB2">
        <w:rPr>
          <w:lang w:val="hu-HU"/>
        </w:rPr>
        <w:t>A “mérföldkő” a projektmenedzsment egyik közkeletű kifejezése.</w:t>
      </w:r>
    </w:p>
    <w:p w:rsidR="00BE7590" w:rsidRPr="00C56FB2" w:rsidRDefault="00BE7590" w:rsidP="00BE7590">
      <w:pPr>
        <w:pStyle w:val="Szvegtrzs"/>
        <w:rPr>
          <w:lang w:val="hu-HU"/>
        </w:rPr>
      </w:pPr>
    </w:p>
    <w:p w:rsidR="00EB1E13" w:rsidRPr="00C56FB2" w:rsidRDefault="00EB1E13" w:rsidP="00BE7590">
      <w:pPr>
        <w:pStyle w:val="Szvegtrzs"/>
        <w:rPr>
          <w:lang w:val="hu-HU"/>
        </w:rPr>
      </w:pPr>
      <w:r w:rsidRPr="00C56FB2">
        <w:rPr>
          <w:lang w:val="hu-HU"/>
        </w:rPr>
        <w:t>A “mérföldkő” olyan kulcsfontosságú esemény/állomás a gyártás-előkészítés/fejlesztés időszakában, ami már lehetővé teszi, hogy egy adott munkafolyam befejezésének ütemezési dátumát</w:t>
      </w:r>
      <w:r w:rsidR="007B47C3">
        <w:rPr>
          <w:lang w:val="hu-HU"/>
        </w:rPr>
        <w:t xml:space="preserve"> meghatározzák</w:t>
      </w:r>
      <w:r w:rsidRPr="00C56FB2">
        <w:rPr>
          <w:lang w:val="hu-HU"/>
        </w:rPr>
        <w:t xml:space="preserve">. Ez a dátum általában megegyezik a teljes folyamat végeredményének szállítási határidejével. 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Cmsor3"/>
        <w:rPr>
          <w:lang w:val="hu-HU"/>
        </w:rPr>
      </w:pPr>
      <w:bookmarkStart w:id="18" w:name="_Toc412051465"/>
      <w:r w:rsidRPr="00C56FB2">
        <w:rPr>
          <w:lang w:val="hu-HU"/>
        </w:rPr>
        <w:t>Mit értünk “folyamatábra” alatt?</w:t>
      </w:r>
      <w:bookmarkEnd w:id="18"/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Szvegtrzs"/>
        <w:rPr>
          <w:lang w:val="hu-HU"/>
        </w:rPr>
      </w:pPr>
      <w:r w:rsidRPr="00C56FB2">
        <w:rPr>
          <w:lang w:val="hu-HU"/>
        </w:rPr>
        <w:t>A folyamatábra a projektmenedzsmentben használatos olyan diagram, ami munkafolyamat különböző lépéseit/fázisait és az azok eléréséhez szükséges utat egyben mutatja meg; a teljes munkafolyamathoz és annak befejezéséhez tartozó összes lépés és döntés vizuális összefoglalója.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Cmsor3"/>
        <w:rPr>
          <w:lang w:val="hu-HU"/>
        </w:rPr>
      </w:pPr>
      <w:bookmarkStart w:id="19" w:name="_Toc412051466"/>
      <w:r w:rsidRPr="00C56FB2">
        <w:rPr>
          <w:lang w:val="hu-HU"/>
        </w:rPr>
        <w:t>Használhatok vertical slice verziót a projektfolyamatok és munkacsomagok bemutatásához?</w:t>
      </w:r>
      <w:bookmarkEnd w:id="19"/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Szvegtrzs"/>
        <w:rPr>
          <w:lang w:val="hu-HU"/>
        </w:rPr>
      </w:pPr>
      <w:r w:rsidRPr="00C56FB2">
        <w:rPr>
          <w:lang w:val="hu-HU"/>
        </w:rPr>
        <w:t>Igen, használható vertical slice verzió erre a célra.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Cmsor3"/>
        <w:rPr>
          <w:lang w:val="hu-HU"/>
        </w:rPr>
      </w:pPr>
      <w:bookmarkStart w:id="20" w:name="_Toc412051467"/>
      <w:r w:rsidRPr="00C56FB2">
        <w:rPr>
          <w:lang w:val="hu-HU"/>
        </w:rPr>
        <w:t>Mely eszközöket tartoznak a kézben-hordozható eszközök kategóriájába?</w:t>
      </w:r>
      <w:bookmarkEnd w:id="20"/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Szvegtrzs"/>
        <w:rPr>
          <w:lang w:val="hu-HU"/>
        </w:rPr>
      </w:pPr>
      <w:r w:rsidRPr="00C56FB2">
        <w:rPr>
          <w:lang w:val="hu-HU"/>
        </w:rPr>
        <w:t xml:space="preserve">Kézben-hordozható eszközök alatt a tableteket, okostelefonokat, stb. értjük (szemben a számítógépekkel és konzolokkal). A hordozható konzolok a konzol kategóriába </w:t>
      </w:r>
      <w:r w:rsidR="007B47C3" w:rsidRPr="00C56FB2">
        <w:rPr>
          <w:lang w:val="hu-HU"/>
        </w:rPr>
        <w:t>tartoznak,</w:t>
      </w:r>
      <w:r w:rsidRPr="00C56FB2">
        <w:rPr>
          <w:lang w:val="hu-HU"/>
        </w:rPr>
        <w:t xml:space="preserve"> és nem számítanak kézben-hordozható eszköznek.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Cmsor3"/>
        <w:rPr>
          <w:lang w:val="hu-HU"/>
        </w:rPr>
      </w:pPr>
      <w:bookmarkStart w:id="21" w:name="_Toc412051468"/>
      <w:r w:rsidRPr="00C56FB2">
        <w:rPr>
          <w:lang w:val="hu-HU"/>
        </w:rPr>
        <w:t>Mit értünk a “CET/CEST” kifejezések alatt?</w:t>
      </w:r>
      <w:bookmarkEnd w:id="21"/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Szvegtrzs"/>
        <w:rPr>
          <w:lang w:val="hu-HU"/>
        </w:rPr>
      </w:pPr>
      <w:r w:rsidRPr="00C56FB2">
        <w:rPr>
          <w:lang w:val="hu-HU"/>
        </w:rPr>
        <w:t>A CET a Central European Time (Közép-Európai Idő), a CEST pedig a Central European Summer Time (Közép-Európai Nyári Idő) rövidítése.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5452B3" w:rsidRPr="00C56FB2" w:rsidRDefault="005452B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56FB2">
        <w:rPr>
          <w:rFonts w:ascii="Times New Roman" w:eastAsia="Times New Roman" w:hAnsi="Times New Roman" w:cs="Times New Roman"/>
          <w:sz w:val="24"/>
          <w:szCs w:val="24"/>
          <w:lang w:val="hu-HU"/>
        </w:rPr>
        <w:br w:type="page"/>
      </w:r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Cmsor1"/>
        <w:numPr>
          <w:ilvl w:val="0"/>
          <w:numId w:val="3"/>
        </w:numPr>
        <w:rPr>
          <w:lang w:val="hu-HU"/>
        </w:rPr>
      </w:pPr>
      <w:bookmarkStart w:id="22" w:name="_Toc412051469"/>
      <w:r w:rsidRPr="00C56FB2">
        <w:rPr>
          <w:lang w:val="hu-HU"/>
        </w:rPr>
        <w:t>KÖLTSÉGVETÉS ÉS FINANSZÍROZÁS</w:t>
      </w:r>
      <w:bookmarkEnd w:id="22"/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Cmsor3"/>
        <w:rPr>
          <w:lang w:val="hu-HU"/>
        </w:rPr>
      </w:pPr>
      <w:bookmarkStart w:id="23" w:name="_Toc412051470"/>
      <w:r w:rsidRPr="00C56FB2">
        <w:rPr>
          <w:lang w:val="hu-HU"/>
        </w:rPr>
        <w:t>A költségvetésben hová írjuk az olyan költséget, ami egy név, brand vagy hely megnevezésének használatával kapcsolatos?</w:t>
      </w:r>
      <w:bookmarkEnd w:id="23"/>
    </w:p>
    <w:p w:rsidR="00BE7590" w:rsidRPr="00C56FB2" w:rsidRDefault="00BE7590" w:rsidP="00BE7590">
      <w:pPr>
        <w:pStyle w:val="Szvegtrzs"/>
        <w:rPr>
          <w:lang w:val="hu-HU"/>
        </w:rPr>
      </w:pPr>
    </w:p>
    <w:p w:rsidR="00EB1E13" w:rsidRPr="00C56FB2" w:rsidRDefault="00EB1E13" w:rsidP="00BE7590">
      <w:pPr>
        <w:pStyle w:val="Szvegtrzs"/>
        <w:rPr>
          <w:lang w:val="hu-HU"/>
        </w:rPr>
      </w:pPr>
      <w:r w:rsidRPr="00C56FB2">
        <w:rPr>
          <w:lang w:val="hu-HU"/>
        </w:rPr>
        <w:t>Bármely olyan jogot, ami akár csak érintőlegesen is, de kapcsolható a szellemi tulajdonjogokhoz az 1.1 (Rights acquisition) kell jelölni.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Cmsor3"/>
        <w:rPr>
          <w:lang w:val="hu-HU"/>
        </w:rPr>
      </w:pPr>
      <w:bookmarkStart w:id="24" w:name="_Toc412051471"/>
      <w:r w:rsidRPr="00C56FB2">
        <w:rPr>
          <w:lang w:val="hu-HU"/>
        </w:rPr>
        <w:t>A felszerelés amortizálódása elszámolható a támogatható költségkörben?</w:t>
      </w:r>
      <w:bookmarkEnd w:id="24"/>
    </w:p>
    <w:p w:rsidR="005F6FD0" w:rsidRPr="00C56FB2" w:rsidRDefault="005F6FD0" w:rsidP="00BE7590">
      <w:pPr>
        <w:pStyle w:val="Szvegtrzs"/>
        <w:rPr>
          <w:lang w:val="hu-HU"/>
        </w:rPr>
      </w:pPr>
    </w:p>
    <w:p w:rsidR="00EB1E13" w:rsidRPr="00C56FB2" w:rsidRDefault="00EB1E13" w:rsidP="00BE7590">
      <w:pPr>
        <w:pStyle w:val="Szvegtrzs"/>
        <w:rPr>
          <w:lang w:val="hu-HU"/>
        </w:rPr>
      </w:pPr>
      <w:r w:rsidRPr="00C56FB2">
        <w:rPr>
          <w:lang w:val="hu-HU"/>
        </w:rPr>
        <w:t>Nem. A felszerelés (legyen az annak beszerzése vagy amortizációja) nem elszámolható a videojátékok támogatását célzó támogatható költségkörben.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5F6FD0">
      <w:pPr>
        <w:pStyle w:val="Cmsor3"/>
        <w:rPr>
          <w:lang w:val="hu-HU"/>
        </w:rPr>
      </w:pPr>
      <w:bookmarkStart w:id="25" w:name="_Toc412051472"/>
      <w:r w:rsidRPr="00C56FB2">
        <w:rPr>
          <w:lang w:val="hu-HU"/>
        </w:rPr>
        <w:t>A költségvetési űrlapon szerepel egy “Casting and crew” (“Szereplők és stáb”) sor, ám ez az általunk benyújtandó videojáték projekt keretein belül nem értelmezhető kategória. Mi a teendő ebben az esetben?</w:t>
      </w:r>
      <w:bookmarkEnd w:id="25"/>
    </w:p>
    <w:p w:rsidR="005F6FD0" w:rsidRPr="00C56FB2" w:rsidRDefault="005F6FD0" w:rsidP="005F6FD0">
      <w:pPr>
        <w:pStyle w:val="Szvegtrzs"/>
        <w:rPr>
          <w:lang w:val="hu-HU"/>
        </w:rPr>
      </w:pPr>
    </w:p>
    <w:p w:rsidR="00EB1E13" w:rsidRPr="00C56FB2" w:rsidRDefault="00EB1E13" w:rsidP="005F6FD0">
      <w:pPr>
        <w:pStyle w:val="Szvegtrzs"/>
        <w:rPr>
          <w:lang w:val="hu-HU"/>
        </w:rPr>
      </w:pPr>
      <w:r w:rsidRPr="00C56FB2">
        <w:rPr>
          <w:lang w:val="hu-HU"/>
        </w:rPr>
        <w:t xml:space="preserve">A “Casting and crew” (“Szereplők és stáb”) kategória olyan videojátékok esetében használatos, amelynek készítése során például szinkronhangnak különböző színészeket kell szerződtetni. Amennyiben azonban ez a kategória a támogatási pályázatra benyújtandó projekt esetében nem értelmezhető, </w:t>
      </w:r>
      <w:r w:rsidR="007B47C3" w:rsidRPr="00C56FB2">
        <w:rPr>
          <w:lang w:val="hu-HU"/>
        </w:rPr>
        <w:t>kérjük,</w:t>
      </w:r>
      <w:r w:rsidRPr="00C56FB2">
        <w:rPr>
          <w:lang w:val="hu-HU"/>
        </w:rPr>
        <w:t xml:space="preserve"> hagyják üresen ezt a sort.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5F6FD0">
      <w:pPr>
        <w:pStyle w:val="Cmsor3"/>
        <w:rPr>
          <w:lang w:val="hu-HU"/>
        </w:rPr>
      </w:pPr>
      <w:bookmarkStart w:id="26" w:name="_Toc412051473"/>
      <w:r w:rsidRPr="00C56FB2">
        <w:rPr>
          <w:lang w:val="hu-HU"/>
        </w:rPr>
        <w:t xml:space="preserve">A költségvetést </w:t>
      </w:r>
      <w:r w:rsidR="007B47C3" w:rsidRPr="00C56FB2">
        <w:rPr>
          <w:lang w:val="hu-HU"/>
        </w:rPr>
        <w:t>Euróban</w:t>
      </w:r>
      <w:r w:rsidRPr="00C56FB2">
        <w:rPr>
          <w:lang w:val="hu-HU"/>
        </w:rPr>
        <w:t xml:space="preserve"> kell megadni, de cégünk az </w:t>
      </w:r>
      <w:r w:rsidR="007B47C3" w:rsidRPr="00C56FB2">
        <w:rPr>
          <w:lang w:val="hu-HU"/>
        </w:rPr>
        <w:t>euro övezeten</w:t>
      </w:r>
      <w:r w:rsidRPr="00C56FB2">
        <w:rPr>
          <w:lang w:val="hu-HU"/>
        </w:rPr>
        <w:t xml:space="preserve"> kívüli székhellyel rendelkezik. Milyen átváltási árfolyamot alkalmazzak?</w:t>
      </w:r>
      <w:bookmarkEnd w:id="26"/>
    </w:p>
    <w:p w:rsidR="005F6FD0" w:rsidRPr="00C56FB2" w:rsidRDefault="005F6FD0" w:rsidP="005F6FD0">
      <w:pPr>
        <w:pStyle w:val="Szvegtrzs"/>
        <w:rPr>
          <w:lang w:val="hu-HU"/>
        </w:rPr>
      </w:pPr>
    </w:p>
    <w:p w:rsidR="00EB1E13" w:rsidRPr="00C56FB2" w:rsidRDefault="00EB1E13" w:rsidP="005F6FD0">
      <w:pPr>
        <w:pStyle w:val="Szvegtrzs"/>
        <w:rPr>
          <w:lang w:val="hu-HU"/>
        </w:rPr>
      </w:pPr>
      <w:r w:rsidRPr="00C56FB2">
        <w:rPr>
          <w:lang w:val="hu-HU"/>
        </w:rPr>
        <w:t xml:space="preserve">A Pályázati Felhívás megjelenésekor (tehát 2015 januárjában) érvényes, az InforEuro weblapon publikált átváltási árfolyamot kell alkalmazni. Az InforEuro weblap az alábbi </w:t>
      </w:r>
      <w:r w:rsidR="007B47C3" w:rsidRPr="00C56FB2">
        <w:rPr>
          <w:lang w:val="hu-HU"/>
        </w:rPr>
        <w:t>linkre</w:t>
      </w:r>
      <w:r w:rsidRPr="00C56FB2">
        <w:rPr>
          <w:lang w:val="hu-HU"/>
        </w:rPr>
        <w:t xml:space="preserve"> kattintva érhető el:</w:t>
      </w:r>
    </w:p>
    <w:p w:rsidR="005F6FD0" w:rsidRPr="00C56FB2" w:rsidRDefault="005F6FD0" w:rsidP="005F6FD0">
      <w:pPr>
        <w:pStyle w:val="Szvegtrzs"/>
        <w:rPr>
          <w:lang w:val="hu-HU"/>
        </w:rPr>
      </w:pPr>
    </w:p>
    <w:p w:rsidR="00EB1E13" w:rsidRPr="00C56FB2" w:rsidRDefault="00D17662" w:rsidP="005F6FD0">
      <w:pPr>
        <w:pStyle w:val="Szvegtrzs"/>
        <w:rPr>
          <w:lang w:val="hu-HU"/>
        </w:rPr>
      </w:pPr>
      <w:hyperlink r:id="rId12" w:history="1">
        <w:r w:rsidR="005F6FD0" w:rsidRPr="00C56FB2">
          <w:rPr>
            <w:rStyle w:val="Hiperhivatkozs"/>
            <w:lang w:val="hu-HU"/>
          </w:rPr>
          <w:t>http://ec.europa.eu/budget/contracts_grants/info_contracts/inforeuro/inforeuro_en.cfm</w:t>
        </w:r>
      </w:hyperlink>
      <w:r w:rsidR="005F6FD0" w:rsidRPr="00C56FB2">
        <w:rPr>
          <w:lang w:val="hu-HU"/>
        </w:rPr>
        <w:t xml:space="preserve"> 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5F6FD0">
      <w:pPr>
        <w:pStyle w:val="Cmsor3"/>
        <w:rPr>
          <w:lang w:val="hu-HU"/>
        </w:rPr>
      </w:pPr>
      <w:bookmarkStart w:id="27" w:name="_Toc412051474"/>
      <w:r w:rsidRPr="00C56FB2">
        <w:rPr>
          <w:lang w:val="hu-HU"/>
        </w:rPr>
        <w:t>Cégünk már benyújtotta a videojátékok támogatásával kapcsolatos pályázatunkat. Közben azonban pozitív elbírálásban részesült egy regionális/nemzeti finanszírozási alapból is. Informálni kell erről az Ügynökséget?</w:t>
      </w:r>
      <w:bookmarkEnd w:id="27"/>
    </w:p>
    <w:p w:rsidR="005F6FD0" w:rsidRPr="00C56FB2" w:rsidRDefault="005F6FD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5F6FD0">
      <w:pPr>
        <w:pStyle w:val="Szvegtrzs"/>
        <w:rPr>
          <w:lang w:val="hu-HU"/>
        </w:rPr>
      </w:pPr>
      <w:r w:rsidRPr="00C56FB2">
        <w:rPr>
          <w:lang w:val="hu-HU"/>
        </w:rPr>
        <w:t>Igen, lehetséges a finanszírozási forrásokkal kapcsolatos fejleményekről frissített információt beküldeni.</w:t>
      </w:r>
    </w:p>
    <w:p w:rsidR="005F6FD0" w:rsidRPr="00C56FB2" w:rsidRDefault="005F6FD0" w:rsidP="005F6FD0">
      <w:pPr>
        <w:pStyle w:val="Szvegtrzs"/>
        <w:rPr>
          <w:lang w:val="hu-HU"/>
        </w:rPr>
      </w:pPr>
    </w:p>
    <w:p w:rsidR="00EB1E13" w:rsidRPr="00C56FB2" w:rsidRDefault="00EB1E13" w:rsidP="005F6FD0">
      <w:pPr>
        <w:pStyle w:val="Szvegtrzs"/>
        <w:rPr>
          <w:lang w:val="hu-HU"/>
        </w:rPr>
      </w:pPr>
      <w:r w:rsidRPr="00C56FB2">
        <w:rPr>
          <w:lang w:val="hu-HU"/>
        </w:rPr>
        <w:t xml:space="preserve">Kérjük az ilyen információt a következő </w:t>
      </w:r>
      <w:r w:rsidR="007B47C3" w:rsidRPr="00C56FB2">
        <w:rPr>
          <w:lang w:val="hu-HU"/>
        </w:rPr>
        <w:t>email címre</w:t>
      </w:r>
      <w:r w:rsidRPr="00C56FB2">
        <w:rPr>
          <w:lang w:val="hu-HU"/>
        </w:rPr>
        <w:t xml:space="preserve"> küldjék:</w:t>
      </w:r>
    </w:p>
    <w:p w:rsidR="00EB1E13" w:rsidRPr="00C56FB2" w:rsidRDefault="00D17662" w:rsidP="005F6FD0">
      <w:pPr>
        <w:pStyle w:val="Szvegtrzs"/>
        <w:rPr>
          <w:lang w:val="hu-HU"/>
        </w:rPr>
      </w:pPr>
      <w:hyperlink r:id="rId13" w:history="1">
        <w:r w:rsidR="005F6FD0" w:rsidRPr="00C56FB2">
          <w:rPr>
            <w:rStyle w:val="Hiperhivatkozs"/>
            <w:lang w:val="hu-HU"/>
          </w:rPr>
          <w:t>EACEA-MEDIA-DEVELOPMENT@ec.europa.eu</w:t>
        </w:r>
      </w:hyperlink>
      <w:r w:rsidR="005F6FD0" w:rsidRPr="00C56FB2">
        <w:rPr>
          <w:lang w:val="hu-HU"/>
        </w:rPr>
        <w:t xml:space="preserve"> </w:t>
      </w:r>
    </w:p>
    <w:p w:rsidR="005F6FD0" w:rsidRPr="00C56FB2" w:rsidRDefault="005F6FD0" w:rsidP="005F6FD0">
      <w:pPr>
        <w:pStyle w:val="Szvegtrzs"/>
        <w:rPr>
          <w:lang w:val="hu-HU"/>
        </w:rPr>
      </w:pPr>
    </w:p>
    <w:p w:rsidR="00EB1E13" w:rsidRPr="00C56FB2" w:rsidRDefault="00EB1E13" w:rsidP="005F6FD0">
      <w:pPr>
        <w:pStyle w:val="Szvegtrzs"/>
        <w:rPr>
          <w:lang w:val="hu-HU"/>
        </w:rPr>
      </w:pPr>
      <w:r w:rsidRPr="00C56FB2">
        <w:rPr>
          <w:lang w:val="hu-HU"/>
        </w:rPr>
        <w:t>Kérjük az emailben jelezze a projektjéhez rendelt referenciaszámot is. A szám megtalálható a visszaigazoláson, amit a pályázat leadásakor kaptak.</w:t>
      </w:r>
    </w:p>
    <w:p w:rsidR="005F6FD0" w:rsidRPr="00C56FB2" w:rsidRDefault="005F6FD0" w:rsidP="005F6FD0">
      <w:pPr>
        <w:pStyle w:val="Szvegtrzs"/>
        <w:rPr>
          <w:lang w:val="hu-HU"/>
        </w:rPr>
      </w:pPr>
    </w:p>
    <w:p w:rsidR="00B062B7" w:rsidRPr="00C56FB2" w:rsidRDefault="00EB1E13" w:rsidP="005F6FD0">
      <w:pPr>
        <w:pStyle w:val="Szvegtrzs"/>
        <w:rPr>
          <w:lang w:val="hu-HU"/>
        </w:rPr>
      </w:pPr>
      <w:r w:rsidRPr="00C56FB2">
        <w:rPr>
          <w:lang w:val="hu-HU"/>
        </w:rPr>
        <w:t>FONTOS, hogy a végső leadási határidő után MÁR NEM LEHET további, a projekttel kapcsolatos információkat beküldeni.</w:t>
      </w:r>
    </w:p>
    <w:p w:rsidR="00B062B7" w:rsidRPr="00C56FB2" w:rsidRDefault="00B062B7" w:rsidP="005F6FD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sectPr w:rsidR="00B062B7" w:rsidRPr="00C56FB2">
      <w:footerReference w:type="default" r:id="rId14"/>
      <w:pgSz w:w="11910" w:h="16840"/>
      <w:pgMar w:top="1080" w:right="620" w:bottom="1060" w:left="620" w:header="0" w:footer="8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E0" w:rsidRDefault="00D978E0">
      <w:r>
        <w:separator/>
      </w:r>
    </w:p>
  </w:endnote>
  <w:endnote w:type="continuationSeparator" w:id="0">
    <w:p w:rsidR="00D978E0" w:rsidRDefault="00D9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215232"/>
      <w:docPartObj>
        <w:docPartGallery w:val="Page Numbers (Bottom of Page)"/>
        <w:docPartUnique/>
      </w:docPartObj>
    </w:sdtPr>
    <w:sdtEndPr/>
    <w:sdtContent>
      <w:p w:rsidR="005F6FD0" w:rsidRDefault="005F6F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662" w:rsidRPr="00D17662">
          <w:rPr>
            <w:noProof/>
            <w:lang w:val="hu-HU"/>
          </w:rPr>
          <w:t>1</w:t>
        </w:r>
        <w:r>
          <w:fldChar w:fldCharType="end"/>
        </w:r>
      </w:p>
    </w:sdtContent>
  </w:sdt>
  <w:p w:rsidR="00B062B7" w:rsidRDefault="00B062B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E0" w:rsidRDefault="00D978E0">
      <w:r>
        <w:separator/>
      </w:r>
    </w:p>
  </w:footnote>
  <w:footnote w:type="continuationSeparator" w:id="0">
    <w:p w:rsidR="00D978E0" w:rsidRDefault="00D9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69F7"/>
    <w:multiLevelType w:val="hybridMultilevel"/>
    <w:tmpl w:val="138AF15C"/>
    <w:lvl w:ilvl="0" w:tplc="070C9702">
      <w:start w:val="3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01824F8">
      <w:start w:val="1"/>
      <w:numFmt w:val="bullet"/>
      <w:lvlText w:val="•"/>
      <w:lvlJc w:val="left"/>
      <w:pPr>
        <w:ind w:left="1528" w:hanging="281"/>
      </w:pPr>
      <w:rPr>
        <w:rFonts w:hint="default"/>
      </w:rPr>
    </w:lvl>
    <w:lvl w:ilvl="2" w:tplc="B78263F2">
      <w:start w:val="1"/>
      <w:numFmt w:val="bullet"/>
      <w:lvlText w:val="•"/>
      <w:lvlJc w:val="left"/>
      <w:pPr>
        <w:ind w:left="2543" w:hanging="281"/>
      </w:pPr>
      <w:rPr>
        <w:rFonts w:hint="default"/>
      </w:rPr>
    </w:lvl>
    <w:lvl w:ilvl="3" w:tplc="D59670B4">
      <w:start w:val="1"/>
      <w:numFmt w:val="bullet"/>
      <w:lvlText w:val="•"/>
      <w:lvlJc w:val="left"/>
      <w:pPr>
        <w:ind w:left="3558" w:hanging="281"/>
      </w:pPr>
      <w:rPr>
        <w:rFonts w:hint="default"/>
      </w:rPr>
    </w:lvl>
    <w:lvl w:ilvl="4" w:tplc="0E5645C6">
      <w:start w:val="1"/>
      <w:numFmt w:val="bullet"/>
      <w:lvlText w:val="•"/>
      <w:lvlJc w:val="left"/>
      <w:pPr>
        <w:ind w:left="4574" w:hanging="281"/>
      </w:pPr>
      <w:rPr>
        <w:rFonts w:hint="default"/>
      </w:rPr>
    </w:lvl>
    <w:lvl w:ilvl="5" w:tplc="1C7C1B6A">
      <w:start w:val="1"/>
      <w:numFmt w:val="bullet"/>
      <w:lvlText w:val="•"/>
      <w:lvlJc w:val="left"/>
      <w:pPr>
        <w:ind w:left="5589" w:hanging="281"/>
      </w:pPr>
      <w:rPr>
        <w:rFonts w:hint="default"/>
      </w:rPr>
    </w:lvl>
    <w:lvl w:ilvl="6" w:tplc="2DDE13F8">
      <w:start w:val="1"/>
      <w:numFmt w:val="bullet"/>
      <w:lvlText w:val="•"/>
      <w:lvlJc w:val="left"/>
      <w:pPr>
        <w:ind w:left="6604" w:hanging="281"/>
      </w:pPr>
      <w:rPr>
        <w:rFonts w:hint="default"/>
      </w:rPr>
    </w:lvl>
    <w:lvl w:ilvl="7" w:tplc="5D9EFD30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  <w:lvl w:ilvl="8" w:tplc="E572F410">
      <w:start w:val="1"/>
      <w:numFmt w:val="bullet"/>
      <w:lvlText w:val="•"/>
      <w:lvlJc w:val="left"/>
      <w:pPr>
        <w:ind w:left="8635" w:hanging="281"/>
      </w:pPr>
      <w:rPr>
        <w:rFonts w:hint="default"/>
      </w:rPr>
    </w:lvl>
  </w:abstractNum>
  <w:abstractNum w:abstractNumId="1">
    <w:nsid w:val="6ADF30CF"/>
    <w:multiLevelType w:val="hybridMultilevel"/>
    <w:tmpl w:val="7816565E"/>
    <w:lvl w:ilvl="0" w:tplc="BA12F602">
      <w:start w:val="1"/>
      <w:numFmt w:val="decimal"/>
      <w:lvlText w:val="%1."/>
      <w:lvlJc w:val="left"/>
      <w:pPr>
        <w:ind w:left="472"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2460234">
      <w:start w:val="1"/>
      <w:numFmt w:val="decimal"/>
      <w:lvlText w:val="%2."/>
      <w:lvlJc w:val="left"/>
      <w:pPr>
        <w:ind w:left="512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74872A6">
      <w:start w:val="1"/>
      <w:numFmt w:val="bullet"/>
      <w:lvlText w:val="•"/>
      <w:lvlJc w:val="left"/>
      <w:pPr>
        <w:ind w:left="551" w:hanging="281"/>
      </w:pPr>
      <w:rPr>
        <w:rFonts w:hint="default"/>
      </w:rPr>
    </w:lvl>
    <w:lvl w:ilvl="3" w:tplc="C8BC6DF0">
      <w:start w:val="1"/>
      <w:numFmt w:val="bullet"/>
      <w:lvlText w:val="•"/>
      <w:lvlJc w:val="left"/>
      <w:pPr>
        <w:ind w:left="815" w:hanging="281"/>
      </w:pPr>
      <w:rPr>
        <w:rFonts w:hint="default"/>
      </w:rPr>
    </w:lvl>
    <w:lvl w:ilvl="4" w:tplc="F500BFB4">
      <w:start w:val="1"/>
      <w:numFmt w:val="bullet"/>
      <w:lvlText w:val="•"/>
      <w:lvlJc w:val="left"/>
      <w:pPr>
        <w:ind w:left="2188" w:hanging="281"/>
      </w:pPr>
      <w:rPr>
        <w:rFonts w:hint="default"/>
      </w:rPr>
    </w:lvl>
    <w:lvl w:ilvl="5" w:tplc="E41A6C1E">
      <w:start w:val="1"/>
      <w:numFmt w:val="bullet"/>
      <w:lvlText w:val="•"/>
      <w:lvlJc w:val="left"/>
      <w:pPr>
        <w:ind w:left="3561" w:hanging="281"/>
      </w:pPr>
      <w:rPr>
        <w:rFonts w:hint="default"/>
      </w:rPr>
    </w:lvl>
    <w:lvl w:ilvl="6" w:tplc="4296C9E0">
      <w:start w:val="1"/>
      <w:numFmt w:val="bullet"/>
      <w:lvlText w:val="•"/>
      <w:lvlJc w:val="left"/>
      <w:pPr>
        <w:ind w:left="4934" w:hanging="281"/>
      </w:pPr>
      <w:rPr>
        <w:rFonts w:hint="default"/>
      </w:rPr>
    </w:lvl>
    <w:lvl w:ilvl="7" w:tplc="0CEC0EBE">
      <w:start w:val="1"/>
      <w:numFmt w:val="bullet"/>
      <w:lvlText w:val="•"/>
      <w:lvlJc w:val="left"/>
      <w:pPr>
        <w:ind w:left="6307" w:hanging="281"/>
      </w:pPr>
      <w:rPr>
        <w:rFonts w:hint="default"/>
      </w:rPr>
    </w:lvl>
    <w:lvl w:ilvl="8" w:tplc="E646C44C">
      <w:start w:val="1"/>
      <w:numFmt w:val="bullet"/>
      <w:lvlText w:val="•"/>
      <w:lvlJc w:val="left"/>
      <w:pPr>
        <w:ind w:left="7680" w:hanging="281"/>
      </w:pPr>
      <w:rPr>
        <w:rFonts w:hint="default"/>
      </w:rPr>
    </w:lvl>
  </w:abstractNum>
  <w:abstractNum w:abstractNumId="2">
    <w:nsid w:val="73FC6E20"/>
    <w:multiLevelType w:val="hybridMultilevel"/>
    <w:tmpl w:val="F83CD25E"/>
    <w:lvl w:ilvl="0" w:tplc="D8F6FD32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12" w:hanging="360"/>
      </w:pPr>
    </w:lvl>
    <w:lvl w:ilvl="2" w:tplc="040E001B" w:tentative="1">
      <w:start w:val="1"/>
      <w:numFmt w:val="lowerRoman"/>
      <w:lvlText w:val="%3."/>
      <w:lvlJc w:val="right"/>
      <w:pPr>
        <w:ind w:left="2032" w:hanging="180"/>
      </w:pPr>
    </w:lvl>
    <w:lvl w:ilvl="3" w:tplc="040E000F" w:tentative="1">
      <w:start w:val="1"/>
      <w:numFmt w:val="decimal"/>
      <w:lvlText w:val="%4."/>
      <w:lvlJc w:val="left"/>
      <w:pPr>
        <w:ind w:left="2752" w:hanging="360"/>
      </w:pPr>
    </w:lvl>
    <w:lvl w:ilvl="4" w:tplc="040E0019" w:tentative="1">
      <w:start w:val="1"/>
      <w:numFmt w:val="lowerLetter"/>
      <w:lvlText w:val="%5."/>
      <w:lvlJc w:val="left"/>
      <w:pPr>
        <w:ind w:left="3472" w:hanging="360"/>
      </w:pPr>
    </w:lvl>
    <w:lvl w:ilvl="5" w:tplc="040E001B" w:tentative="1">
      <w:start w:val="1"/>
      <w:numFmt w:val="lowerRoman"/>
      <w:lvlText w:val="%6."/>
      <w:lvlJc w:val="right"/>
      <w:pPr>
        <w:ind w:left="4192" w:hanging="180"/>
      </w:pPr>
    </w:lvl>
    <w:lvl w:ilvl="6" w:tplc="040E000F" w:tentative="1">
      <w:start w:val="1"/>
      <w:numFmt w:val="decimal"/>
      <w:lvlText w:val="%7."/>
      <w:lvlJc w:val="left"/>
      <w:pPr>
        <w:ind w:left="4912" w:hanging="360"/>
      </w:pPr>
    </w:lvl>
    <w:lvl w:ilvl="7" w:tplc="040E0019" w:tentative="1">
      <w:start w:val="1"/>
      <w:numFmt w:val="lowerLetter"/>
      <w:lvlText w:val="%8."/>
      <w:lvlJc w:val="left"/>
      <w:pPr>
        <w:ind w:left="5632" w:hanging="360"/>
      </w:pPr>
    </w:lvl>
    <w:lvl w:ilvl="8" w:tplc="040E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7"/>
    <w:rsid w:val="000B4B15"/>
    <w:rsid w:val="0021074F"/>
    <w:rsid w:val="00211348"/>
    <w:rsid w:val="003050B2"/>
    <w:rsid w:val="00395768"/>
    <w:rsid w:val="003F1576"/>
    <w:rsid w:val="004223FB"/>
    <w:rsid w:val="004379EA"/>
    <w:rsid w:val="004673A8"/>
    <w:rsid w:val="004F418C"/>
    <w:rsid w:val="004F741A"/>
    <w:rsid w:val="00543323"/>
    <w:rsid w:val="005452B3"/>
    <w:rsid w:val="00570B3D"/>
    <w:rsid w:val="00576B92"/>
    <w:rsid w:val="0058507E"/>
    <w:rsid w:val="005F6FD0"/>
    <w:rsid w:val="00627F03"/>
    <w:rsid w:val="006E3951"/>
    <w:rsid w:val="007B47C3"/>
    <w:rsid w:val="00990E57"/>
    <w:rsid w:val="00991370"/>
    <w:rsid w:val="00A74447"/>
    <w:rsid w:val="00AA6299"/>
    <w:rsid w:val="00AB3F72"/>
    <w:rsid w:val="00B00710"/>
    <w:rsid w:val="00B062B7"/>
    <w:rsid w:val="00B314A1"/>
    <w:rsid w:val="00B65FF5"/>
    <w:rsid w:val="00BB0786"/>
    <w:rsid w:val="00BC59ED"/>
    <w:rsid w:val="00BC70DE"/>
    <w:rsid w:val="00BE7590"/>
    <w:rsid w:val="00BF5437"/>
    <w:rsid w:val="00C2610F"/>
    <w:rsid w:val="00C56FB2"/>
    <w:rsid w:val="00D17662"/>
    <w:rsid w:val="00D22100"/>
    <w:rsid w:val="00D26F77"/>
    <w:rsid w:val="00D978E0"/>
    <w:rsid w:val="00DF0D63"/>
    <w:rsid w:val="00E57FE6"/>
    <w:rsid w:val="00EB1E13"/>
    <w:rsid w:val="00EC0593"/>
    <w:rsid w:val="00F25FCA"/>
    <w:rsid w:val="00FA1F25"/>
    <w:rsid w:val="00FC1BA0"/>
    <w:rsid w:val="00F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rsid w:val="006E3951"/>
    <w:pPr>
      <w:spacing w:before="64"/>
      <w:ind w:left="512" w:hanging="280"/>
      <w:outlineLvl w:val="0"/>
    </w:pPr>
    <w:rPr>
      <w:rFonts w:eastAsia="Times New Roman"/>
      <w:b/>
      <w:bCs/>
      <w:sz w:val="36"/>
      <w:szCs w:val="28"/>
    </w:rPr>
  </w:style>
  <w:style w:type="paragraph" w:styleId="Cmsor2">
    <w:name w:val="heading 2"/>
    <w:basedOn w:val="Norml"/>
    <w:uiPriority w:val="1"/>
    <w:qFormat/>
    <w:rsid w:val="006E3951"/>
    <w:pPr>
      <w:ind w:left="232"/>
      <w:outlineLvl w:val="1"/>
    </w:pPr>
    <w:rPr>
      <w:rFonts w:eastAsia="Times New Roman"/>
      <w:b/>
      <w:bCs/>
      <w:sz w:val="28"/>
      <w:szCs w:val="26"/>
    </w:rPr>
  </w:style>
  <w:style w:type="paragraph" w:styleId="Cmsor3">
    <w:name w:val="heading 3"/>
    <w:basedOn w:val="Norml"/>
    <w:uiPriority w:val="1"/>
    <w:qFormat/>
    <w:rsid w:val="006E3951"/>
    <w:pPr>
      <w:ind w:left="232"/>
      <w:outlineLvl w:val="2"/>
    </w:pPr>
    <w:rPr>
      <w:rFonts w:eastAsia="Times New Roman"/>
      <w:b/>
      <w:bCs/>
      <w:i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E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pPr>
      <w:spacing w:before="142"/>
      <w:ind w:left="332" w:hanging="220"/>
    </w:pPr>
    <w:rPr>
      <w:rFonts w:ascii="Times New Roman" w:eastAsia="Times New Roman" w:hAnsi="Times New Roman"/>
    </w:rPr>
  </w:style>
  <w:style w:type="paragraph" w:styleId="TJ2">
    <w:name w:val="toc 2"/>
    <w:basedOn w:val="Norml"/>
    <w:uiPriority w:val="39"/>
    <w:qFormat/>
    <w:pPr>
      <w:spacing w:before="139"/>
      <w:ind w:left="551"/>
    </w:pPr>
    <w:rPr>
      <w:rFonts w:ascii="Times New Roman" w:eastAsia="Times New Roman" w:hAnsi="Times New Roman"/>
    </w:rPr>
  </w:style>
  <w:style w:type="paragraph" w:styleId="Szvegtrzs">
    <w:name w:val="Body Text"/>
    <w:basedOn w:val="Norml"/>
    <w:autoRedefine/>
    <w:uiPriority w:val="1"/>
    <w:qFormat/>
    <w:rsid w:val="006E3951"/>
    <w:pPr>
      <w:ind w:left="232"/>
    </w:pPr>
    <w:rPr>
      <w:rFonts w:eastAsia="Times New Roman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4Char">
    <w:name w:val="Címsor 4 Char"/>
    <w:basedOn w:val="Bekezdsalapbettpusa"/>
    <w:link w:val="Cmsor4"/>
    <w:uiPriority w:val="9"/>
    <w:rsid w:val="006E39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5F6FD0"/>
    <w:rPr>
      <w:color w:val="0000FF" w:themeColor="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F6FD0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hu-HU"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F6FD0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5F6F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6FD0"/>
  </w:style>
  <w:style w:type="paragraph" w:styleId="llb">
    <w:name w:val="footer"/>
    <w:basedOn w:val="Norml"/>
    <w:link w:val="llbChar"/>
    <w:uiPriority w:val="99"/>
    <w:unhideWhenUsed/>
    <w:rsid w:val="005F6F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6FD0"/>
  </w:style>
  <w:style w:type="paragraph" w:styleId="Buborkszveg">
    <w:name w:val="Balloon Text"/>
    <w:basedOn w:val="Norml"/>
    <w:link w:val="BuborkszvegChar"/>
    <w:uiPriority w:val="99"/>
    <w:semiHidden/>
    <w:unhideWhenUsed/>
    <w:rsid w:val="00D176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rsid w:val="006E3951"/>
    <w:pPr>
      <w:spacing w:before="64"/>
      <w:ind w:left="512" w:hanging="280"/>
      <w:outlineLvl w:val="0"/>
    </w:pPr>
    <w:rPr>
      <w:rFonts w:eastAsia="Times New Roman"/>
      <w:b/>
      <w:bCs/>
      <w:sz w:val="36"/>
      <w:szCs w:val="28"/>
    </w:rPr>
  </w:style>
  <w:style w:type="paragraph" w:styleId="Cmsor2">
    <w:name w:val="heading 2"/>
    <w:basedOn w:val="Norml"/>
    <w:uiPriority w:val="1"/>
    <w:qFormat/>
    <w:rsid w:val="006E3951"/>
    <w:pPr>
      <w:ind w:left="232"/>
      <w:outlineLvl w:val="1"/>
    </w:pPr>
    <w:rPr>
      <w:rFonts w:eastAsia="Times New Roman"/>
      <w:b/>
      <w:bCs/>
      <w:sz w:val="28"/>
      <w:szCs w:val="26"/>
    </w:rPr>
  </w:style>
  <w:style w:type="paragraph" w:styleId="Cmsor3">
    <w:name w:val="heading 3"/>
    <w:basedOn w:val="Norml"/>
    <w:uiPriority w:val="1"/>
    <w:qFormat/>
    <w:rsid w:val="006E3951"/>
    <w:pPr>
      <w:ind w:left="232"/>
      <w:outlineLvl w:val="2"/>
    </w:pPr>
    <w:rPr>
      <w:rFonts w:eastAsia="Times New Roman"/>
      <w:b/>
      <w:bCs/>
      <w:i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E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pPr>
      <w:spacing w:before="142"/>
      <w:ind w:left="332" w:hanging="220"/>
    </w:pPr>
    <w:rPr>
      <w:rFonts w:ascii="Times New Roman" w:eastAsia="Times New Roman" w:hAnsi="Times New Roman"/>
    </w:rPr>
  </w:style>
  <w:style w:type="paragraph" w:styleId="TJ2">
    <w:name w:val="toc 2"/>
    <w:basedOn w:val="Norml"/>
    <w:uiPriority w:val="39"/>
    <w:qFormat/>
    <w:pPr>
      <w:spacing w:before="139"/>
      <w:ind w:left="551"/>
    </w:pPr>
    <w:rPr>
      <w:rFonts w:ascii="Times New Roman" w:eastAsia="Times New Roman" w:hAnsi="Times New Roman"/>
    </w:rPr>
  </w:style>
  <w:style w:type="paragraph" w:styleId="Szvegtrzs">
    <w:name w:val="Body Text"/>
    <w:basedOn w:val="Norml"/>
    <w:autoRedefine/>
    <w:uiPriority w:val="1"/>
    <w:qFormat/>
    <w:rsid w:val="006E3951"/>
    <w:pPr>
      <w:ind w:left="232"/>
    </w:pPr>
    <w:rPr>
      <w:rFonts w:eastAsia="Times New Roman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4Char">
    <w:name w:val="Címsor 4 Char"/>
    <w:basedOn w:val="Bekezdsalapbettpusa"/>
    <w:link w:val="Cmsor4"/>
    <w:uiPriority w:val="9"/>
    <w:rsid w:val="006E39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5F6FD0"/>
    <w:rPr>
      <w:color w:val="0000FF" w:themeColor="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F6FD0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hu-HU"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F6FD0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5F6F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6FD0"/>
  </w:style>
  <w:style w:type="paragraph" w:styleId="llb">
    <w:name w:val="footer"/>
    <w:basedOn w:val="Norml"/>
    <w:link w:val="llbChar"/>
    <w:uiPriority w:val="99"/>
    <w:unhideWhenUsed/>
    <w:rsid w:val="005F6F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6FD0"/>
  </w:style>
  <w:style w:type="paragraph" w:styleId="Buborkszveg">
    <w:name w:val="Balloon Text"/>
    <w:basedOn w:val="Norml"/>
    <w:link w:val="BuborkszvegChar"/>
    <w:uiPriority w:val="99"/>
    <w:semiHidden/>
    <w:unhideWhenUsed/>
    <w:rsid w:val="00D176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ACEA-MEDIA-DEVELOPMENT@ec.europ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budget/contracts_grants/info_contracts/inforeuro/inforeuro_en.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cea.ec.europa.eu/creative-europe/funding/development-video-games-2015_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A2E2-F9C5-4682-B4DA-0A6B9BA5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1712</Words>
  <Characters>11820</Characters>
  <Application>Microsoft Office Word</Application>
  <DocSecurity>4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carascl</dc:creator>
  <cp:lastModifiedBy>Fanni</cp:lastModifiedBy>
  <cp:revision>2</cp:revision>
  <dcterms:created xsi:type="dcterms:W3CDTF">2015-02-19T11:18:00Z</dcterms:created>
  <dcterms:modified xsi:type="dcterms:W3CDTF">2015-02-19T11:18:00Z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2015-01-28T00:00:00Z</vt:filetime>
  </property>
</Properties>
</file>